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C5DC" w14:textId="4FEF95BD" w:rsidR="00A94D5F" w:rsidRDefault="005D3224">
      <w:r>
        <w:rPr>
          <w:rFonts w:ascii="Arial" w:hAnsi="Arial" w:cs="Arial"/>
          <w:noProof/>
          <w:sz w:val="40"/>
          <w:szCs w:val="40"/>
        </w:rPr>
        <mc:AlternateContent>
          <mc:Choice Requires="wps">
            <w:drawing>
              <wp:anchor distT="0" distB="0" distL="114300" distR="114300" simplePos="0" relativeHeight="251651072" behindDoc="0" locked="0" layoutInCell="1" allowOverlap="1" wp14:anchorId="6AF86C70" wp14:editId="02096545">
                <wp:simplePos x="0" y="0"/>
                <wp:positionH relativeFrom="margin">
                  <wp:align>right</wp:align>
                </wp:positionH>
                <wp:positionV relativeFrom="paragraph">
                  <wp:posOffset>342900</wp:posOffset>
                </wp:positionV>
                <wp:extent cx="6574155" cy="5048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574155"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205D94B0"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 xml:space="preserve">Carolina – </w:t>
                            </w:r>
                            <w:r w:rsidR="00973851">
                              <w:rPr>
                                <w:rFonts w:ascii="Arial" w:hAnsi="Arial"/>
                                <w:b/>
                                <w:spacing w:val="18"/>
                                <w:kern w:val="144"/>
                              </w:rPr>
                              <w:t xml:space="preserve">West </w:t>
                            </w:r>
                            <w:r w:rsidRPr="00FF5474">
                              <w:rPr>
                                <w:rFonts w:ascii="Arial" w:hAnsi="Arial"/>
                                <w:b/>
                                <w:spacing w:val="18"/>
                                <w:kern w:val="144"/>
                              </w:rPr>
                              <w:t>District</w:t>
                            </w:r>
                          </w:p>
                          <w:p w14:paraId="0A5D75D8" w14:textId="77777777" w:rsidR="001A7EBC" w:rsidRPr="001A7EBC" w:rsidRDefault="001A7EB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86C70" id="_x0000_t202" coordsize="21600,21600" o:spt="202" path="m,l,21600r21600,l21600,xe">
                <v:stroke joinstyle="miter"/>
                <v:path gradientshapeok="t" o:connecttype="rect"/>
              </v:shapetype>
              <v:shape id="Text Box 1" o:spid="_x0000_s1026" type="#_x0000_t202" style="position:absolute;margin-left:466.45pt;margin-top:27pt;width:517.65pt;height:39.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" filled="f" stroked="f">
                <v:textbo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205D94B0"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 xml:space="preserve">Carolina – </w:t>
                      </w:r>
                      <w:r w:rsidR="00973851">
                        <w:rPr>
                          <w:rFonts w:ascii="Arial" w:hAnsi="Arial"/>
                          <w:b/>
                          <w:spacing w:val="18"/>
                          <w:kern w:val="144"/>
                        </w:rPr>
                        <w:t xml:space="preserve">West </w:t>
                      </w:r>
                      <w:r w:rsidRPr="00FF5474">
                        <w:rPr>
                          <w:rFonts w:ascii="Arial" w:hAnsi="Arial"/>
                          <w:b/>
                          <w:spacing w:val="18"/>
                          <w:kern w:val="144"/>
                        </w:rPr>
                        <w:t>District</w:t>
                      </w:r>
                    </w:p>
                    <w:p w14:paraId="0A5D75D8" w14:textId="77777777" w:rsidR="001A7EBC" w:rsidRPr="001A7EBC" w:rsidRDefault="001A7EBC">
                      <w:pPr>
                        <w:rPr>
                          <w:sz w:val="18"/>
                          <w:szCs w:val="18"/>
                        </w:rPr>
                      </w:pPr>
                    </w:p>
                  </w:txbxContent>
                </v:textbox>
                <w10:wrap type="square" anchorx="margin"/>
              </v:shape>
            </w:pict>
          </mc:Fallback>
        </mc:AlternateContent>
      </w:r>
      <w:r w:rsidR="001A7EBC">
        <w:rPr>
          <w:noProof/>
        </w:rPr>
        <w:drawing>
          <wp:anchor distT="0" distB="0" distL="114300" distR="114300" simplePos="0" relativeHeight="251675648" behindDoc="0" locked="0" layoutInCell="1" allowOverlap="1" wp14:anchorId="6B5E266E" wp14:editId="3F3426A4">
            <wp:simplePos x="0" y="0"/>
            <wp:positionH relativeFrom="margin">
              <wp:posOffset>-635</wp:posOffset>
            </wp:positionH>
            <wp:positionV relativeFrom="paragraph">
              <wp:posOffset>9525</wp:posOffset>
            </wp:positionV>
            <wp:extent cx="1578610" cy="314325"/>
            <wp:effectExtent l="0" t="0" r="2540" b="9525"/>
            <wp:wrapTight wrapText="bothSides">
              <wp:wrapPolygon edited="0">
                <wp:start x="0" y="0"/>
                <wp:lineTo x="0" y="20945"/>
                <wp:lineTo x="21374" y="20945"/>
                <wp:lineTo x="21374" y="0"/>
                <wp:lineTo x="0" y="0"/>
              </wp:wrapPolygon>
            </wp:wrapTight>
            <wp:docPr id="10" name="Picture 10"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7619"/>
                    <a:stretch/>
                  </pic:blipFill>
                  <pic:spPr bwMode="auto">
                    <a:xfrm>
                      <a:off x="0" y="0"/>
                      <a:ext cx="1578610" cy="3143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65C16B97" w14:textId="6986B1E5" w:rsidR="007351B5" w:rsidRDefault="00DB4113" w:rsidP="00FF5474">
      <w:pPr>
        <w:ind w:left="-90"/>
      </w:pPr>
      <w:r w:rsidRPr="00DB4113">
        <w:rPr>
          <w:noProof/>
        </w:rPr>
        <w:drawing>
          <wp:anchor distT="0" distB="0" distL="114300" distR="114300" simplePos="0" relativeHeight="251683840" behindDoc="0" locked="0" layoutInCell="1" allowOverlap="1" wp14:anchorId="07DEDF9A" wp14:editId="5953764C">
            <wp:simplePos x="0" y="0"/>
            <wp:positionH relativeFrom="column">
              <wp:posOffset>-38735</wp:posOffset>
            </wp:positionH>
            <wp:positionV relativeFrom="paragraph">
              <wp:posOffset>853440</wp:posOffset>
            </wp:positionV>
            <wp:extent cx="4562475" cy="51149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511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F445CA" w14:textId="1F073137" w:rsidR="007351B5" w:rsidRDefault="007F7B3B" w:rsidP="007351B5">
      <w:r>
        <w:rPr>
          <w:noProof/>
        </w:rPr>
        <w:drawing>
          <wp:anchor distT="0" distB="0" distL="114300" distR="114300" simplePos="0" relativeHeight="251688960" behindDoc="0" locked="0" layoutInCell="1" allowOverlap="1" wp14:anchorId="1B1BEC98" wp14:editId="16C86811">
            <wp:simplePos x="0" y="0"/>
            <wp:positionH relativeFrom="margin">
              <wp:align>left</wp:align>
            </wp:positionH>
            <wp:positionV relativeFrom="paragraph">
              <wp:posOffset>5196840</wp:posOffset>
            </wp:positionV>
            <wp:extent cx="2055495" cy="1157605"/>
            <wp:effectExtent l="0" t="0" r="1905" b="4445"/>
            <wp:wrapSquare wrapText="bothSides"/>
            <wp:docPr id="7" name="Picture 7" descr="A group of people standing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40619_1148485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5495" cy="11576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5888" behindDoc="0" locked="0" layoutInCell="1" allowOverlap="1" wp14:anchorId="523F2751" wp14:editId="27CB7671">
                <wp:simplePos x="0" y="0"/>
                <wp:positionH relativeFrom="margin">
                  <wp:align>right</wp:align>
                </wp:positionH>
                <wp:positionV relativeFrom="paragraph">
                  <wp:posOffset>320040</wp:posOffset>
                </wp:positionV>
                <wp:extent cx="2056130" cy="474345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743450"/>
                        </a:xfrm>
                        <a:prstGeom prst="rect">
                          <a:avLst/>
                        </a:prstGeom>
                        <a:solidFill>
                          <a:sysClr val="window" lastClr="FFFFFF">
                            <a:lumMod val="85000"/>
                          </a:sysClr>
                        </a:solidFill>
                        <a:ln w="3175">
                          <a:noFill/>
                          <a:miter lim="800000"/>
                          <a:headEnd/>
                          <a:tailEnd/>
                        </a:ln>
                      </wps:spPr>
                      <wps:txbx>
                        <w:txbxContent>
                          <w:p w14:paraId="29D31291" w14:textId="77777777" w:rsidR="007F7B3B" w:rsidRPr="003E441F" w:rsidRDefault="007F7B3B" w:rsidP="007F7B3B">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217C1719" w14:textId="77777777" w:rsidR="007F7B3B" w:rsidRPr="003E441F" w:rsidRDefault="007F7B3B" w:rsidP="007F7B3B">
                            <w:pPr>
                              <w:pStyle w:val="ListParagraph"/>
                              <w:ind w:left="180"/>
                              <w:rPr>
                                <w:rFonts w:ascii="Arial Narrow" w:hAnsi="Arial Narrow"/>
                                <w:sz w:val="22"/>
                                <w:szCs w:val="22"/>
                              </w:rPr>
                            </w:pPr>
                            <w:r w:rsidRPr="003E441F">
                              <w:rPr>
                                <w:rFonts w:ascii="Arial Narrow" w:hAnsi="Arial Narrow"/>
                                <w:sz w:val="22"/>
                                <w:szCs w:val="22"/>
                              </w:rPr>
                              <w:t>Measures the strength of the retail sector in a</w:t>
                            </w:r>
                            <w:bookmarkStart w:id="0" w:name="_GoBack"/>
                            <w:r w:rsidRPr="003E441F">
                              <w:rPr>
                                <w:rFonts w:ascii="Arial Narrow" w:hAnsi="Arial Narrow"/>
                                <w:sz w:val="22"/>
                                <w:szCs w:val="22"/>
                              </w:rPr>
                              <w:t xml:space="preserve"> county</w:t>
                            </w:r>
                          </w:p>
                          <w:p w14:paraId="308EEC6E" w14:textId="77777777" w:rsidR="007F7B3B" w:rsidRPr="007F7B3B" w:rsidRDefault="007F7B3B" w:rsidP="007F7B3B">
                            <w:pPr>
                              <w:pStyle w:val="ListParagraph"/>
                              <w:ind w:left="180"/>
                              <w:rPr>
                                <w:rFonts w:ascii="Arial Narrow" w:hAnsi="Arial Narrow"/>
                                <w:sz w:val="22"/>
                                <w:szCs w:val="22"/>
                              </w:rPr>
                            </w:pPr>
                          </w:p>
                          <w:p w14:paraId="76110356" w14:textId="77777777" w:rsidR="007F7B3B" w:rsidRPr="00785DCD" w:rsidRDefault="007F7B3B" w:rsidP="007F7B3B">
                            <w:pPr>
                              <w:pStyle w:val="ListParagraph"/>
                              <w:ind w:left="180"/>
                              <w:rPr>
                                <w:rFonts w:ascii="Arial Narrow" w:hAnsi="Arial Narrow"/>
                                <w:sz w:val="22"/>
                                <w:szCs w:val="22"/>
                              </w:rPr>
                            </w:pPr>
                            <w:r w:rsidRPr="00785DCD">
                              <w:rPr>
                                <w:rFonts w:ascii="Arial Narrow" w:hAnsi="Arial Narrow"/>
                                <w:sz w:val="22"/>
                                <w:szCs w:val="22"/>
                              </w:rPr>
                              <w:t>CTPF &gt; 1.0 = pos. revenue</w:t>
                            </w:r>
                          </w:p>
                          <w:p w14:paraId="05B9F01C" w14:textId="77777777" w:rsidR="007F7B3B" w:rsidRPr="00785DCD" w:rsidRDefault="007F7B3B" w:rsidP="007F7B3B">
                            <w:pPr>
                              <w:pStyle w:val="ListParagraph"/>
                              <w:ind w:left="180"/>
                              <w:rPr>
                                <w:rFonts w:ascii="Arial Narrow" w:hAnsi="Arial Narrow"/>
                                <w:sz w:val="22"/>
                                <w:szCs w:val="22"/>
                              </w:rPr>
                            </w:pPr>
                            <w:r w:rsidRPr="00785DCD">
                              <w:rPr>
                                <w:rFonts w:ascii="Arial Narrow" w:hAnsi="Arial Narrow"/>
                                <w:sz w:val="22"/>
                                <w:szCs w:val="22"/>
                              </w:rPr>
                              <w:t>CTPF &lt; 1.0 = neg. revenue</w:t>
                            </w:r>
                          </w:p>
                          <w:p w14:paraId="493D0B02" w14:textId="77777777" w:rsidR="007F7B3B" w:rsidRPr="007F7B3B" w:rsidRDefault="007F7B3B" w:rsidP="007F7B3B">
                            <w:pPr>
                              <w:pStyle w:val="ListParagraph"/>
                              <w:spacing w:line="276" w:lineRule="auto"/>
                              <w:ind w:left="180"/>
                              <w:rPr>
                                <w:rFonts w:ascii="Arial Narrow" w:hAnsi="Arial Narrow"/>
                                <w:sz w:val="18"/>
                                <w:szCs w:val="18"/>
                              </w:rPr>
                            </w:pPr>
                          </w:p>
                          <w:p w14:paraId="45DC2557" w14:textId="77777777" w:rsidR="007F7B3B" w:rsidRDefault="007F7B3B" w:rsidP="007F7B3B">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29915DBD" w14:textId="77777777" w:rsidR="007F7B3B" w:rsidRDefault="007F7B3B" w:rsidP="007F7B3B">
                            <w:pPr>
                              <w:pStyle w:val="ListParagraph"/>
                              <w:ind w:left="180"/>
                              <w:rPr>
                                <w:rFonts w:ascii="Arial Narrow" w:hAnsi="Arial Narrow"/>
                                <w:sz w:val="20"/>
                                <w:szCs w:val="20"/>
                              </w:rPr>
                            </w:pPr>
                            <w:r w:rsidRPr="003E441F">
                              <w:rPr>
                                <w:rFonts w:ascii="Arial Narrow" w:hAnsi="Arial Narrow"/>
                                <w:sz w:val="20"/>
                                <w:szCs w:val="20"/>
                              </w:rPr>
                              <w:t>Measures the equivalent spending capacity of a county relative to its permanent population</w:t>
                            </w:r>
                          </w:p>
                          <w:p w14:paraId="48C5DB0D" w14:textId="77777777" w:rsidR="007F7B3B" w:rsidRPr="00805FD4" w:rsidRDefault="007F7B3B" w:rsidP="007F7B3B">
                            <w:pPr>
                              <w:pStyle w:val="ListParagraph"/>
                              <w:ind w:left="180"/>
                              <w:rPr>
                                <w:rFonts w:ascii="Arial Narrow" w:hAnsi="Arial Narrow"/>
                                <w:sz w:val="12"/>
                                <w:szCs w:val="12"/>
                              </w:rPr>
                            </w:pPr>
                          </w:p>
                          <w:p w14:paraId="69714ED2" w14:textId="77777777" w:rsidR="007F7B3B" w:rsidRPr="00785DCD" w:rsidRDefault="007F7B3B" w:rsidP="007F7B3B">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Pr="00785DCD">
                              <w:rPr>
                                <w:rFonts w:ascii="Arial Narrow" w:hAnsi="Arial Narrow"/>
                                <w:sz w:val="22"/>
                                <w:szCs w:val="22"/>
                              </w:rPr>
                              <w:t>TAC = POP * CTPF</w:t>
                            </w:r>
                          </w:p>
                          <w:p w14:paraId="3AE9CAF8" w14:textId="77777777" w:rsidR="007F7B3B" w:rsidRPr="007F7B3B" w:rsidRDefault="007F7B3B" w:rsidP="007F7B3B">
                            <w:pPr>
                              <w:pStyle w:val="ListParagraph"/>
                              <w:rPr>
                                <w:rFonts w:ascii="Arial Narrow" w:hAnsi="Arial Narrow"/>
                                <w:b/>
                                <w:bCs/>
                                <w:sz w:val="22"/>
                                <w:szCs w:val="22"/>
                              </w:rPr>
                            </w:pPr>
                          </w:p>
                          <w:p w14:paraId="361C6F86" w14:textId="77777777" w:rsidR="007F7B3B" w:rsidRDefault="007F7B3B" w:rsidP="007F7B3B">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 </w:t>
                            </w:r>
                            <w:r w:rsidRPr="003E441F">
                              <w:rPr>
                                <w:rFonts w:ascii="Arial Narrow" w:hAnsi="Arial Narrow"/>
                                <w:sz w:val="22"/>
                                <w:szCs w:val="22"/>
                              </w:rPr>
                              <w:t>reflects the county’s portion of NC total retail spending.</w:t>
                            </w:r>
                          </w:p>
                          <w:p w14:paraId="7BEF42F0" w14:textId="77777777" w:rsidR="007F7B3B" w:rsidRPr="00805FD4" w:rsidRDefault="007F7B3B" w:rsidP="007F7B3B">
                            <w:pPr>
                              <w:pStyle w:val="ListParagraph"/>
                              <w:ind w:left="180"/>
                              <w:rPr>
                                <w:rFonts w:ascii="Arial Narrow" w:hAnsi="Arial Narrow"/>
                                <w:b/>
                                <w:bCs/>
                                <w:sz w:val="12"/>
                                <w:szCs w:val="12"/>
                              </w:rPr>
                            </w:pPr>
                          </w:p>
                          <w:p w14:paraId="24E7FA88" w14:textId="77777777" w:rsidR="007F7B3B" w:rsidRDefault="007F7B3B" w:rsidP="007F7B3B">
                            <w:pPr>
                              <w:pStyle w:val="ListParagraph"/>
                              <w:ind w:left="180"/>
                              <w:rPr>
                                <w:rFonts w:ascii="Arial Narrow" w:hAnsi="Arial Narrow"/>
                                <w:vertAlign w:val="subscript"/>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0C5538">
                              <w:rPr>
                                <w:rFonts w:ascii="Arial Narrow" w:hAnsi="Arial Narrow"/>
                                <w:vertAlign w:val="subscript"/>
                              </w:rPr>
                              <w:t>State</w:t>
                            </w:r>
                            <w:proofErr w:type="spellEnd"/>
                          </w:p>
                          <w:p w14:paraId="72830B4B" w14:textId="77777777" w:rsidR="007F7B3B" w:rsidRDefault="007F7B3B" w:rsidP="007F7B3B">
                            <w:pPr>
                              <w:pStyle w:val="ListParagraph"/>
                              <w:ind w:left="180"/>
                              <w:rPr>
                                <w:rFonts w:ascii="Arial Narrow" w:hAnsi="Arial Narrow"/>
                                <w:sz w:val="22"/>
                                <w:szCs w:val="22"/>
                              </w:rPr>
                            </w:pPr>
                          </w:p>
                          <w:p w14:paraId="28553EEC" w14:textId="77777777" w:rsidR="007F7B3B" w:rsidRDefault="007F7B3B" w:rsidP="007F7B3B">
                            <w:pPr>
                              <w:pStyle w:val="ListParagraph"/>
                              <w:numPr>
                                <w:ilvl w:val="0"/>
                                <w:numId w:val="3"/>
                              </w:numPr>
                              <w:ind w:left="180" w:hanging="180"/>
                              <w:rPr>
                                <w:rFonts w:ascii="Arial Narrow" w:hAnsi="Arial Narrow"/>
                                <w:b/>
                                <w:bCs/>
                                <w:sz w:val="22"/>
                                <w:szCs w:val="22"/>
                              </w:rPr>
                            </w:pPr>
                            <w:r w:rsidRPr="00613E92">
                              <w:rPr>
                                <w:rFonts w:ascii="Arial Narrow" w:hAnsi="Arial Narrow"/>
                                <w:b/>
                                <w:bCs/>
                                <w:sz w:val="22"/>
                                <w:szCs w:val="22"/>
                              </w:rPr>
                              <w:t xml:space="preserve">Industry Revenue </w:t>
                            </w:r>
                            <w:r>
                              <w:rPr>
                                <w:rFonts w:ascii="Arial Narrow" w:hAnsi="Arial Narrow"/>
                                <w:b/>
                                <w:bCs/>
                                <w:sz w:val="22"/>
                                <w:szCs w:val="22"/>
                              </w:rPr>
                              <w:t>–</w:t>
                            </w:r>
                          </w:p>
                          <w:p w14:paraId="695BB52E" w14:textId="40874DF3" w:rsidR="007F7B3B" w:rsidRDefault="007F7B3B" w:rsidP="007F7B3B">
                            <w:pPr>
                              <w:pStyle w:val="ListParagraph"/>
                              <w:ind w:left="180"/>
                              <w:rPr>
                                <w:rFonts w:ascii="Arial Narrow" w:hAnsi="Arial Narrow"/>
                                <w:sz w:val="22"/>
                                <w:szCs w:val="22"/>
                              </w:rPr>
                            </w:pPr>
                            <w:r w:rsidRPr="00613E92">
                              <w:rPr>
                                <w:rFonts w:ascii="Arial Narrow" w:hAnsi="Arial Narrow"/>
                                <w:sz w:val="22"/>
                                <w:szCs w:val="22"/>
                              </w:rPr>
                              <w:t>Tourism/Travel - $</w:t>
                            </w:r>
                            <w:r>
                              <w:rPr>
                                <w:rFonts w:ascii="Arial Narrow" w:hAnsi="Arial Narrow"/>
                                <w:sz w:val="22"/>
                                <w:szCs w:val="22"/>
                              </w:rPr>
                              <w:t>3.585</w:t>
                            </w:r>
                            <w:r w:rsidRPr="00613E92">
                              <w:rPr>
                                <w:rFonts w:ascii="Arial Narrow" w:hAnsi="Arial Narrow"/>
                                <w:sz w:val="22"/>
                                <w:szCs w:val="22"/>
                              </w:rPr>
                              <w:t xml:space="preserve"> B</w:t>
                            </w:r>
                          </w:p>
                          <w:p w14:paraId="7E42908E" w14:textId="1EDEF775" w:rsidR="007F7B3B" w:rsidRDefault="007F7B3B" w:rsidP="007F7B3B">
                            <w:pPr>
                              <w:pStyle w:val="ListParagraph"/>
                              <w:ind w:left="180"/>
                              <w:rPr>
                                <w:rFonts w:ascii="Arial Narrow" w:hAnsi="Arial Narrow"/>
                                <w:sz w:val="22"/>
                                <w:szCs w:val="22"/>
                              </w:rPr>
                            </w:pPr>
                            <w:r>
                              <w:rPr>
                                <w:rFonts w:ascii="Arial Narrow" w:hAnsi="Arial Narrow"/>
                                <w:sz w:val="22"/>
                                <w:szCs w:val="22"/>
                              </w:rPr>
                              <w:t>Agriculture -        $</w:t>
                            </w:r>
                            <w:r>
                              <w:rPr>
                                <w:rFonts w:ascii="Arial Narrow" w:hAnsi="Arial Narrow"/>
                                <w:sz w:val="22"/>
                                <w:szCs w:val="22"/>
                              </w:rPr>
                              <w:t>1.117</w:t>
                            </w:r>
                            <w:r>
                              <w:rPr>
                                <w:rFonts w:ascii="Arial Narrow" w:hAnsi="Arial Narrow"/>
                                <w:sz w:val="22"/>
                                <w:szCs w:val="22"/>
                              </w:rPr>
                              <w:t xml:space="preserve"> B</w:t>
                            </w:r>
                          </w:p>
                          <w:p w14:paraId="5AB09889" w14:textId="1BE0285D" w:rsidR="007F7B3B" w:rsidRDefault="007F7B3B" w:rsidP="007F7B3B">
                            <w:pPr>
                              <w:pStyle w:val="ListParagraph"/>
                              <w:ind w:left="180"/>
                              <w:rPr>
                                <w:rFonts w:ascii="Arial Narrow" w:hAnsi="Arial Narrow"/>
                                <w:sz w:val="22"/>
                                <w:szCs w:val="22"/>
                              </w:rPr>
                            </w:pPr>
                            <w:r>
                              <w:rPr>
                                <w:rFonts w:ascii="Arial Narrow" w:hAnsi="Arial Narrow"/>
                                <w:sz w:val="22"/>
                                <w:szCs w:val="22"/>
                              </w:rPr>
                              <w:t>Forestry -            $</w:t>
                            </w:r>
                            <w:r>
                              <w:rPr>
                                <w:rFonts w:ascii="Arial Narrow" w:hAnsi="Arial Narrow"/>
                                <w:sz w:val="22"/>
                                <w:szCs w:val="22"/>
                              </w:rPr>
                              <w:t>0.998</w:t>
                            </w:r>
                            <w:r>
                              <w:rPr>
                                <w:rFonts w:ascii="Arial Narrow" w:hAnsi="Arial Narrow"/>
                                <w:sz w:val="22"/>
                                <w:szCs w:val="22"/>
                              </w:rPr>
                              <w:t xml:space="preserve"> M</w:t>
                            </w:r>
                          </w:p>
                          <w:p w14:paraId="0179390D" w14:textId="228E6338" w:rsidR="007F7B3B" w:rsidRDefault="007F7B3B" w:rsidP="007F7B3B">
                            <w:pPr>
                              <w:pStyle w:val="ListParagraph"/>
                              <w:ind w:left="180"/>
                              <w:rPr>
                                <w:rFonts w:ascii="Arial Narrow" w:hAnsi="Arial Narrow"/>
                                <w:sz w:val="22"/>
                                <w:szCs w:val="22"/>
                              </w:rPr>
                            </w:pPr>
                          </w:p>
                          <w:p w14:paraId="4B81175D" w14:textId="1D7C0EBF" w:rsidR="007F7B3B" w:rsidRPr="00613E92" w:rsidRDefault="007F7B3B" w:rsidP="007F7B3B">
                            <w:pPr>
                              <w:pStyle w:val="ListParagraph"/>
                              <w:numPr>
                                <w:ilvl w:val="0"/>
                                <w:numId w:val="3"/>
                              </w:numPr>
                              <w:ind w:left="180" w:hanging="180"/>
                              <w:rPr>
                                <w:rFonts w:ascii="Arial Narrow" w:hAnsi="Arial Narrow"/>
                                <w:sz w:val="22"/>
                                <w:szCs w:val="22"/>
                              </w:rPr>
                            </w:pPr>
                            <w:r w:rsidRPr="007F7B3B">
                              <w:rPr>
                                <w:rFonts w:ascii="Arial Narrow" w:hAnsi="Arial Narrow"/>
                                <w:b/>
                                <w:bCs/>
                                <w:sz w:val="22"/>
                                <w:szCs w:val="22"/>
                              </w:rPr>
                              <w:t>Agriculture #1 Industry</w:t>
                            </w:r>
                            <w:r>
                              <w:rPr>
                                <w:rFonts w:ascii="Arial Narrow" w:hAnsi="Arial Narrow"/>
                                <w:sz w:val="22"/>
                                <w:szCs w:val="22"/>
                              </w:rPr>
                              <w:t xml:space="preserve"> in only 2 of 21 counties: Cleveland and Henderson but is still very important in all counties.</w:t>
                            </w:r>
                          </w:p>
                          <w:p w14:paraId="43D8B0D6" w14:textId="77777777" w:rsidR="007F7B3B" w:rsidRPr="00785DCD" w:rsidRDefault="007F7B3B" w:rsidP="007F7B3B">
                            <w:pPr>
                              <w:spacing w:line="360" w:lineRule="auto"/>
                              <w:rPr>
                                <w:rFonts w:ascii="Arial Narrow" w:hAnsi="Arial Narrow"/>
                                <w:b/>
                                <w:bCs/>
                                <w:sz w:val="10"/>
                                <w:szCs w:val="10"/>
                              </w:rPr>
                            </w:pPr>
                          </w:p>
                          <w:bookmarkEnd w:id="0"/>
                          <w:p w14:paraId="6B04DF40" w14:textId="77777777" w:rsidR="007F7B3B" w:rsidRPr="00785DCD" w:rsidRDefault="007F7B3B" w:rsidP="007F7B3B">
                            <w:pPr>
                              <w:pStyle w:val="ListParagraph"/>
                              <w:numPr>
                                <w:ilvl w:val="0"/>
                                <w:numId w:val="3"/>
                              </w:numPr>
                              <w:ind w:left="360"/>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F2751" id="Text Box 2" o:spid="_x0000_s1027" type="#_x0000_t202" style="position:absolute;margin-left:110.7pt;margin-top:25.2pt;width:161.9pt;height:373.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" fillcolor="#d9d9d9" stroked="f" strokeweight=".25pt">
                <v:textbox>
                  <w:txbxContent>
                    <w:p w14:paraId="29D31291" w14:textId="77777777" w:rsidR="007F7B3B" w:rsidRPr="003E441F" w:rsidRDefault="007F7B3B" w:rsidP="007F7B3B">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217C1719" w14:textId="77777777" w:rsidR="007F7B3B" w:rsidRPr="003E441F" w:rsidRDefault="007F7B3B" w:rsidP="007F7B3B">
                      <w:pPr>
                        <w:pStyle w:val="ListParagraph"/>
                        <w:ind w:left="180"/>
                        <w:rPr>
                          <w:rFonts w:ascii="Arial Narrow" w:hAnsi="Arial Narrow"/>
                          <w:sz w:val="22"/>
                          <w:szCs w:val="22"/>
                        </w:rPr>
                      </w:pPr>
                      <w:r w:rsidRPr="003E441F">
                        <w:rPr>
                          <w:rFonts w:ascii="Arial Narrow" w:hAnsi="Arial Narrow"/>
                          <w:sz w:val="22"/>
                          <w:szCs w:val="22"/>
                        </w:rPr>
                        <w:t>Measures the strength of the retail sector in a</w:t>
                      </w:r>
                      <w:bookmarkStart w:id="1" w:name="_GoBack"/>
                      <w:r w:rsidRPr="003E441F">
                        <w:rPr>
                          <w:rFonts w:ascii="Arial Narrow" w:hAnsi="Arial Narrow"/>
                          <w:sz w:val="22"/>
                          <w:szCs w:val="22"/>
                        </w:rPr>
                        <w:t xml:space="preserve"> county</w:t>
                      </w:r>
                    </w:p>
                    <w:p w14:paraId="308EEC6E" w14:textId="77777777" w:rsidR="007F7B3B" w:rsidRPr="007F7B3B" w:rsidRDefault="007F7B3B" w:rsidP="007F7B3B">
                      <w:pPr>
                        <w:pStyle w:val="ListParagraph"/>
                        <w:ind w:left="180"/>
                        <w:rPr>
                          <w:rFonts w:ascii="Arial Narrow" w:hAnsi="Arial Narrow"/>
                          <w:sz w:val="22"/>
                          <w:szCs w:val="22"/>
                        </w:rPr>
                      </w:pPr>
                    </w:p>
                    <w:p w14:paraId="76110356" w14:textId="77777777" w:rsidR="007F7B3B" w:rsidRPr="00785DCD" w:rsidRDefault="007F7B3B" w:rsidP="007F7B3B">
                      <w:pPr>
                        <w:pStyle w:val="ListParagraph"/>
                        <w:ind w:left="180"/>
                        <w:rPr>
                          <w:rFonts w:ascii="Arial Narrow" w:hAnsi="Arial Narrow"/>
                          <w:sz w:val="22"/>
                          <w:szCs w:val="22"/>
                        </w:rPr>
                      </w:pPr>
                      <w:r w:rsidRPr="00785DCD">
                        <w:rPr>
                          <w:rFonts w:ascii="Arial Narrow" w:hAnsi="Arial Narrow"/>
                          <w:sz w:val="22"/>
                          <w:szCs w:val="22"/>
                        </w:rPr>
                        <w:t>CTPF &gt; 1.0 = pos. revenue</w:t>
                      </w:r>
                    </w:p>
                    <w:p w14:paraId="05B9F01C" w14:textId="77777777" w:rsidR="007F7B3B" w:rsidRPr="00785DCD" w:rsidRDefault="007F7B3B" w:rsidP="007F7B3B">
                      <w:pPr>
                        <w:pStyle w:val="ListParagraph"/>
                        <w:ind w:left="180"/>
                        <w:rPr>
                          <w:rFonts w:ascii="Arial Narrow" w:hAnsi="Arial Narrow"/>
                          <w:sz w:val="22"/>
                          <w:szCs w:val="22"/>
                        </w:rPr>
                      </w:pPr>
                      <w:r w:rsidRPr="00785DCD">
                        <w:rPr>
                          <w:rFonts w:ascii="Arial Narrow" w:hAnsi="Arial Narrow"/>
                          <w:sz w:val="22"/>
                          <w:szCs w:val="22"/>
                        </w:rPr>
                        <w:t>CTPF &lt; 1.0 = neg. revenue</w:t>
                      </w:r>
                    </w:p>
                    <w:p w14:paraId="493D0B02" w14:textId="77777777" w:rsidR="007F7B3B" w:rsidRPr="007F7B3B" w:rsidRDefault="007F7B3B" w:rsidP="007F7B3B">
                      <w:pPr>
                        <w:pStyle w:val="ListParagraph"/>
                        <w:spacing w:line="276" w:lineRule="auto"/>
                        <w:ind w:left="180"/>
                        <w:rPr>
                          <w:rFonts w:ascii="Arial Narrow" w:hAnsi="Arial Narrow"/>
                          <w:sz w:val="18"/>
                          <w:szCs w:val="18"/>
                        </w:rPr>
                      </w:pPr>
                    </w:p>
                    <w:p w14:paraId="45DC2557" w14:textId="77777777" w:rsidR="007F7B3B" w:rsidRDefault="007F7B3B" w:rsidP="007F7B3B">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29915DBD" w14:textId="77777777" w:rsidR="007F7B3B" w:rsidRDefault="007F7B3B" w:rsidP="007F7B3B">
                      <w:pPr>
                        <w:pStyle w:val="ListParagraph"/>
                        <w:ind w:left="180"/>
                        <w:rPr>
                          <w:rFonts w:ascii="Arial Narrow" w:hAnsi="Arial Narrow"/>
                          <w:sz w:val="20"/>
                          <w:szCs w:val="20"/>
                        </w:rPr>
                      </w:pPr>
                      <w:r w:rsidRPr="003E441F">
                        <w:rPr>
                          <w:rFonts w:ascii="Arial Narrow" w:hAnsi="Arial Narrow"/>
                          <w:sz w:val="20"/>
                          <w:szCs w:val="20"/>
                        </w:rPr>
                        <w:t>Measures the equivalent spending capacity of a county relative to its permanent population</w:t>
                      </w:r>
                    </w:p>
                    <w:p w14:paraId="48C5DB0D" w14:textId="77777777" w:rsidR="007F7B3B" w:rsidRPr="00805FD4" w:rsidRDefault="007F7B3B" w:rsidP="007F7B3B">
                      <w:pPr>
                        <w:pStyle w:val="ListParagraph"/>
                        <w:ind w:left="180"/>
                        <w:rPr>
                          <w:rFonts w:ascii="Arial Narrow" w:hAnsi="Arial Narrow"/>
                          <w:sz w:val="12"/>
                          <w:szCs w:val="12"/>
                        </w:rPr>
                      </w:pPr>
                    </w:p>
                    <w:p w14:paraId="69714ED2" w14:textId="77777777" w:rsidR="007F7B3B" w:rsidRPr="00785DCD" w:rsidRDefault="007F7B3B" w:rsidP="007F7B3B">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Pr="00785DCD">
                        <w:rPr>
                          <w:rFonts w:ascii="Arial Narrow" w:hAnsi="Arial Narrow"/>
                          <w:sz w:val="22"/>
                          <w:szCs w:val="22"/>
                        </w:rPr>
                        <w:t>TAC = POP * CTPF</w:t>
                      </w:r>
                    </w:p>
                    <w:p w14:paraId="3AE9CAF8" w14:textId="77777777" w:rsidR="007F7B3B" w:rsidRPr="007F7B3B" w:rsidRDefault="007F7B3B" w:rsidP="007F7B3B">
                      <w:pPr>
                        <w:pStyle w:val="ListParagraph"/>
                        <w:rPr>
                          <w:rFonts w:ascii="Arial Narrow" w:hAnsi="Arial Narrow"/>
                          <w:b/>
                          <w:bCs/>
                          <w:sz w:val="22"/>
                          <w:szCs w:val="22"/>
                        </w:rPr>
                      </w:pPr>
                    </w:p>
                    <w:p w14:paraId="361C6F86" w14:textId="77777777" w:rsidR="007F7B3B" w:rsidRDefault="007F7B3B" w:rsidP="007F7B3B">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 </w:t>
                      </w:r>
                      <w:r w:rsidRPr="003E441F">
                        <w:rPr>
                          <w:rFonts w:ascii="Arial Narrow" w:hAnsi="Arial Narrow"/>
                          <w:sz w:val="22"/>
                          <w:szCs w:val="22"/>
                        </w:rPr>
                        <w:t>reflects the county’s portion of NC total retail spending.</w:t>
                      </w:r>
                    </w:p>
                    <w:p w14:paraId="7BEF42F0" w14:textId="77777777" w:rsidR="007F7B3B" w:rsidRPr="00805FD4" w:rsidRDefault="007F7B3B" w:rsidP="007F7B3B">
                      <w:pPr>
                        <w:pStyle w:val="ListParagraph"/>
                        <w:ind w:left="180"/>
                        <w:rPr>
                          <w:rFonts w:ascii="Arial Narrow" w:hAnsi="Arial Narrow"/>
                          <w:b/>
                          <w:bCs/>
                          <w:sz w:val="12"/>
                          <w:szCs w:val="12"/>
                        </w:rPr>
                      </w:pPr>
                    </w:p>
                    <w:p w14:paraId="24E7FA88" w14:textId="77777777" w:rsidR="007F7B3B" w:rsidRDefault="007F7B3B" w:rsidP="007F7B3B">
                      <w:pPr>
                        <w:pStyle w:val="ListParagraph"/>
                        <w:ind w:left="180"/>
                        <w:rPr>
                          <w:rFonts w:ascii="Arial Narrow" w:hAnsi="Arial Narrow"/>
                          <w:vertAlign w:val="subscript"/>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0C5538">
                        <w:rPr>
                          <w:rFonts w:ascii="Arial Narrow" w:hAnsi="Arial Narrow"/>
                          <w:vertAlign w:val="subscript"/>
                        </w:rPr>
                        <w:t>State</w:t>
                      </w:r>
                      <w:proofErr w:type="spellEnd"/>
                    </w:p>
                    <w:p w14:paraId="72830B4B" w14:textId="77777777" w:rsidR="007F7B3B" w:rsidRDefault="007F7B3B" w:rsidP="007F7B3B">
                      <w:pPr>
                        <w:pStyle w:val="ListParagraph"/>
                        <w:ind w:left="180"/>
                        <w:rPr>
                          <w:rFonts w:ascii="Arial Narrow" w:hAnsi="Arial Narrow"/>
                          <w:sz w:val="22"/>
                          <w:szCs w:val="22"/>
                        </w:rPr>
                      </w:pPr>
                    </w:p>
                    <w:p w14:paraId="28553EEC" w14:textId="77777777" w:rsidR="007F7B3B" w:rsidRDefault="007F7B3B" w:rsidP="007F7B3B">
                      <w:pPr>
                        <w:pStyle w:val="ListParagraph"/>
                        <w:numPr>
                          <w:ilvl w:val="0"/>
                          <w:numId w:val="3"/>
                        </w:numPr>
                        <w:ind w:left="180" w:hanging="180"/>
                        <w:rPr>
                          <w:rFonts w:ascii="Arial Narrow" w:hAnsi="Arial Narrow"/>
                          <w:b/>
                          <w:bCs/>
                          <w:sz w:val="22"/>
                          <w:szCs w:val="22"/>
                        </w:rPr>
                      </w:pPr>
                      <w:r w:rsidRPr="00613E92">
                        <w:rPr>
                          <w:rFonts w:ascii="Arial Narrow" w:hAnsi="Arial Narrow"/>
                          <w:b/>
                          <w:bCs/>
                          <w:sz w:val="22"/>
                          <w:szCs w:val="22"/>
                        </w:rPr>
                        <w:t xml:space="preserve">Industry Revenue </w:t>
                      </w:r>
                      <w:r>
                        <w:rPr>
                          <w:rFonts w:ascii="Arial Narrow" w:hAnsi="Arial Narrow"/>
                          <w:b/>
                          <w:bCs/>
                          <w:sz w:val="22"/>
                          <w:szCs w:val="22"/>
                        </w:rPr>
                        <w:t>–</w:t>
                      </w:r>
                    </w:p>
                    <w:p w14:paraId="695BB52E" w14:textId="40874DF3" w:rsidR="007F7B3B" w:rsidRDefault="007F7B3B" w:rsidP="007F7B3B">
                      <w:pPr>
                        <w:pStyle w:val="ListParagraph"/>
                        <w:ind w:left="180"/>
                        <w:rPr>
                          <w:rFonts w:ascii="Arial Narrow" w:hAnsi="Arial Narrow"/>
                          <w:sz w:val="22"/>
                          <w:szCs w:val="22"/>
                        </w:rPr>
                      </w:pPr>
                      <w:r w:rsidRPr="00613E92">
                        <w:rPr>
                          <w:rFonts w:ascii="Arial Narrow" w:hAnsi="Arial Narrow"/>
                          <w:sz w:val="22"/>
                          <w:szCs w:val="22"/>
                        </w:rPr>
                        <w:t>Tourism/Travel - $</w:t>
                      </w:r>
                      <w:r>
                        <w:rPr>
                          <w:rFonts w:ascii="Arial Narrow" w:hAnsi="Arial Narrow"/>
                          <w:sz w:val="22"/>
                          <w:szCs w:val="22"/>
                        </w:rPr>
                        <w:t>3.585</w:t>
                      </w:r>
                      <w:r w:rsidRPr="00613E92">
                        <w:rPr>
                          <w:rFonts w:ascii="Arial Narrow" w:hAnsi="Arial Narrow"/>
                          <w:sz w:val="22"/>
                          <w:szCs w:val="22"/>
                        </w:rPr>
                        <w:t xml:space="preserve"> B</w:t>
                      </w:r>
                    </w:p>
                    <w:p w14:paraId="7E42908E" w14:textId="1EDEF775" w:rsidR="007F7B3B" w:rsidRDefault="007F7B3B" w:rsidP="007F7B3B">
                      <w:pPr>
                        <w:pStyle w:val="ListParagraph"/>
                        <w:ind w:left="180"/>
                        <w:rPr>
                          <w:rFonts w:ascii="Arial Narrow" w:hAnsi="Arial Narrow"/>
                          <w:sz w:val="22"/>
                          <w:szCs w:val="22"/>
                        </w:rPr>
                      </w:pPr>
                      <w:r>
                        <w:rPr>
                          <w:rFonts w:ascii="Arial Narrow" w:hAnsi="Arial Narrow"/>
                          <w:sz w:val="22"/>
                          <w:szCs w:val="22"/>
                        </w:rPr>
                        <w:t>Agriculture -        $</w:t>
                      </w:r>
                      <w:r>
                        <w:rPr>
                          <w:rFonts w:ascii="Arial Narrow" w:hAnsi="Arial Narrow"/>
                          <w:sz w:val="22"/>
                          <w:szCs w:val="22"/>
                        </w:rPr>
                        <w:t>1.117</w:t>
                      </w:r>
                      <w:r>
                        <w:rPr>
                          <w:rFonts w:ascii="Arial Narrow" w:hAnsi="Arial Narrow"/>
                          <w:sz w:val="22"/>
                          <w:szCs w:val="22"/>
                        </w:rPr>
                        <w:t xml:space="preserve"> B</w:t>
                      </w:r>
                    </w:p>
                    <w:p w14:paraId="5AB09889" w14:textId="1BE0285D" w:rsidR="007F7B3B" w:rsidRDefault="007F7B3B" w:rsidP="007F7B3B">
                      <w:pPr>
                        <w:pStyle w:val="ListParagraph"/>
                        <w:ind w:left="180"/>
                        <w:rPr>
                          <w:rFonts w:ascii="Arial Narrow" w:hAnsi="Arial Narrow"/>
                          <w:sz w:val="22"/>
                          <w:szCs w:val="22"/>
                        </w:rPr>
                      </w:pPr>
                      <w:r>
                        <w:rPr>
                          <w:rFonts w:ascii="Arial Narrow" w:hAnsi="Arial Narrow"/>
                          <w:sz w:val="22"/>
                          <w:szCs w:val="22"/>
                        </w:rPr>
                        <w:t>Forestry -            $</w:t>
                      </w:r>
                      <w:r>
                        <w:rPr>
                          <w:rFonts w:ascii="Arial Narrow" w:hAnsi="Arial Narrow"/>
                          <w:sz w:val="22"/>
                          <w:szCs w:val="22"/>
                        </w:rPr>
                        <w:t>0.998</w:t>
                      </w:r>
                      <w:r>
                        <w:rPr>
                          <w:rFonts w:ascii="Arial Narrow" w:hAnsi="Arial Narrow"/>
                          <w:sz w:val="22"/>
                          <w:szCs w:val="22"/>
                        </w:rPr>
                        <w:t xml:space="preserve"> M</w:t>
                      </w:r>
                    </w:p>
                    <w:p w14:paraId="0179390D" w14:textId="228E6338" w:rsidR="007F7B3B" w:rsidRDefault="007F7B3B" w:rsidP="007F7B3B">
                      <w:pPr>
                        <w:pStyle w:val="ListParagraph"/>
                        <w:ind w:left="180"/>
                        <w:rPr>
                          <w:rFonts w:ascii="Arial Narrow" w:hAnsi="Arial Narrow"/>
                          <w:sz w:val="22"/>
                          <w:szCs w:val="22"/>
                        </w:rPr>
                      </w:pPr>
                    </w:p>
                    <w:p w14:paraId="4B81175D" w14:textId="1D7C0EBF" w:rsidR="007F7B3B" w:rsidRPr="00613E92" w:rsidRDefault="007F7B3B" w:rsidP="007F7B3B">
                      <w:pPr>
                        <w:pStyle w:val="ListParagraph"/>
                        <w:numPr>
                          <w:ilvl w:val="0"/>
                          <w:numId w:val="3"/>
                        </w:numPr>
                        <w:ind w:left="180" w:hanging="180"/>
                        <w:rPr>
                          <w:rFonts w:ascii="Arial Narrow" w:hAnsi="Arial Narrow"/>
                          <w:sz w:val="22"/>
                          <w:szCs w:val="22"/>
                        </w:rPr>
                      </w:pPr>
                      <w:r w:rsidRPr="007F7B3B">
                        <w:rPr>
                          <w:rFonts w:ascii="Arial Narrow" w:hAnsi="Arial Narrow"/>
                          <w:b/>
                          <w:bCs/>
                          <w:sz w:val="22"/>
                          <w:szCs w:val="22"/>
                        </w:rPr>
                        <w:t>Agriculture #1 Industry</w:t>
                      </w:r>
                      <w:r>
                        <w:rPr>
                          <w:rFonts w:ascii="Arial Narrow" w:hAnsi="Arial Narrow"/>
                          <w:sz w:val="22"/>
                          <w:szCs w:val="22"/>
                        </w:rPr>
                        <w:t xml:space="preserve"> in only 2 of 21 counties: Cleveland and Henderson but is still very important in all counties.</w:t>
                      </w:r>
                    </w:p>
                    <w:p w14:paraId="43D8B0D6" w14:textId="77777777" w:rsidR="007F7B3B" w:rsidRPr="00785DCD" w:rsidRDefault="007F7B3B" w:rsidP="007F7B3B">
                      <w:pPr>
                        <w:spacing w:line="360" w:lineRule="auto"/>
                        <w:rPr>
                          <w:rFonts w:ascii="Arial Narrow" w:hAnsi="Arial Narrow"/>
                          <w:b/>
                          <w:bCs/>
                          <w:sz w:val="10"/>
                          <w:szCs w:val="10"/>
                        </w:rPr>
                      </w:pPr>
                    </w:p>
                    <w:bookmarkEnd w:id="1"/>
                    <w:p w14:paraId="6B04DF40" w14:textId="77777777" w:rsidR="007F7B3B" w:rsidRPr="00785DCD" w:rsidRDefault="007F7B3B" w:rsidP="007F7B3B">
                      <w:pPr>
                        <w:pStyle w:val="ListParagraph"/>
                        <w:numPr>
                          <w:ilvl w:val="0"/>
                          <w:numId w:val="3"/>
                        </w:numPr>
                        <w:ind w:left="360"/>
                        <w:rPr>
                          <w:color w:val="FFFFFF" w:themeColor="background1"/>
                          <w14:textFill>
                            <w14:noFill/>
                          </w14:textFill>
                        </w:rPr>
                      </w:pPr>
                    </w:p>
                  </w:txbxContent>
                </v:textbox>
                <w10:wrap type="square" anchorx="margin"/>
              </v:shape>
            </w:pict>
          </mc:Fallback>
        </mc:AlternateContent>
      </w:r>
    </w:p>
    <w:p w14:paraId="5AA31305" w14:textId="235E4A24" w:rsidR="00793841" w:rsidRDefault="007F7B3B" w:rsidP="007351B5">
      <w:r>
        <w:rPr>
          <w:noProof/>
        </w:rPr>
        <w:drawing>
          <wp:anchor distT="0" distB="0" distL="114300" distR="114300" simplePos="0" relativeHeight="251687936" behindDoc="0" locked="0" layoutInCell="1" allowOverlap="1" wp14:anchorId="236D4D2E" wp14:editId="7DACD40E">
            <wp:simplePos x="0" y="0"/>
            <wp:positionH relativeFrom="margin">
              <wp:align>center</wp:align>
            </wp:positionH>
            <wp:positionV relativeFrom="paragraph">
              <wp:posOffset>5012055</wp:posOffset>
            </wp:positionV>
            <wp:extent cx="2039620" cy="1148080"/>
            <wp:effectExtent l="0" t="0" r="0" b="0"/>
            <wp:wrapSquare wrapText="bothSides"/>
            <wp:docPr id="4" name="Picture 4"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40619_0929394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9620" cy="1148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0F26FB74" wp14:editId="6EF65F36">
            <wp:simplePos x="0" y="0"/>
            <wp:positionH relativeFrom="margin">
              <wp:align>right</wp:align>
            </wp:positionH>
            <wp:positionV relativeFrom="paragraph">
              <wp:posOffset>5001260</wp:posOffset>
            </wp:positionV>
            <wp:extent cx="2057400" cy="1157605"/>
            <wp:effectExtent l="0" t="0" r="0" b="4445"/>
            <wp:wrapSquare wrapText="bothSides"/>
            <wp:docPr id="3" name="Picture 3" descr="A sign on a woode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40618_102518735_HD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157605"/>
                    </a:xfrm>
                    <a:prstGeom prst="rect">
                      <a:avLst/>
                    </a:prstGeom>
                  </pic:spPr>
                </pic:pic>
              </a:graphicData>
            </a:graphic>
            <wp14:sizeRelH relativeFrom="margin">
              <wp14:pctWidth>0</wp14:pctWidth>
            </wp14:sizeRelH>
            <wp14:sizeRelV relativeFrom="margin">
              <wp14:pctHeight>0</wp14:pctHeight>
            </wp14:sizeRelV>
          </wp:anchor>
        </w:drawing>
      </w:r>
    </w:p>
    <w:p w14:paraId="520814CC" w14:textId="15ACBE24" w:rsidR="00E92396" w:rsidRDefault="00154ACC" w:rsidP="007351B5">
      <w:r>
        <w:rPr>
          <w:noProof/>
        </w:rPr>
        <mc:AlternateContent>
          <mc:Choice Requires="wps">
            <w:drawing>
              <wp:anchor distT="0" distB="0" distL="114300" distR="114300" simplePos="0" relativeHeight="251681792" behindDoc="0" locked="0" layoutInCell="1" allowOverlap="1" wp14:anchorId="0F89FD4A" wp14:editId="41E485BF">
                <wp:simplePos x="0" y="0"/>
                <wp:positionH relativeFrom="margin">
                  <wp:posOffset>9525</wp:posOffset>
                </wp:positionH>
                <wp:positionV relativeFrom="paragraph">
                  <wp:posOffset>255905</wp:posOffset>
                </wp:positionV>
                <wp:extent cx="1609725" cy="5619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1609725" cy="561975"/>
                        </a:xfrm>
                        <a:prstGeom prst="rect">
                          <a:avLst/>
                        </a:prstGeom>
                        <a:noFill/>
                        <a:ln>
                          <a:noFill/>
                        </a:ln>
                        <a:effectLst/>
                      </wps:spPr>
                      <wps:txbx>
                        <w:txbxContent>
                          <w:p w14:paraId="63E60E13" w14:textId="77777777" w:rsidR="00154ACC" w:rsidRPr="00154ACC" w:rsidRDefault="00154ACC" w:rsidP="00E92396">
                            <w:pPr>
                              <w:rPr>
                                <w:rFonts w:ascii="Arial" w:hAnsi="Arial" w:cs="Arial"/>
                                <w:bCs/>
                                <w:sz w:val="16"/>
                                <w:szCs w:val="16"/>
                              </w:rPr>
                            </w:pPr>
                            <w:r w:rsidRPr="00154ACC">
                              <w:rPr>
                                <w:rFonts w:ascii="Arial" w:hAnsi="Arial" w:cs="Arial"/>
                                <w:bCs/>
                                <w:sz w:val="16"/>
                                <w:szCs w:val="16"/>
                              </w:rPr>
                              <w:t>Prepared by:</w:t>
                            </w:r>
                          </w:p>
                          <w:p w14:paraId="131E82F7" w14:textId="6BEFA6FC" w:rsidR="00E92396" w:rsidRPr="00D67A89" w:rsidRDefault="00E92396" w:rsidP="00E92396">
                            <w:pPr>
                              <w:rPr>
                                <w:rFonts w:ascii="Arial" w:hAnsi="Arial" w:cs="Arial"/>
                                <w:b/>
                                <w:sz w:val="16"/>
                                <w:szCs w:val="16"/>
                              </w:rPr>
                            </w:pPr>
                            <w:r w:rsidRPr="00D67A89">
                              <w:rPr>
                                <w:rFonts w:ascii="Arial" w:hAnsi="Arial" w:cs="Arial"/>
                                <w:b/>
                                <w:sz w:val="16"/>
                                <w:szCs w:val="16"/>
                              </w:rPr>
                              <w:t>Mark Seitz</w:t>
                            </w:r>
                          </w:p>
                          <w:p w14:paraId="1492F28F" w14:textId="77777777" w:rsidR="00E92396" w:rsidRPr="00D67A89" w:rsidRDefault="00E92396" w:rsidP="00E92396">
                            <w:pPr>
                              <w:rPr>
                                <w:rFonts w:ascii="Arial" w:hAnsi="Arial" w:cs="Arial"/>
                                <w:sz w:val="16"/>
                                <w:szCs w:val="16"/>
                              </w:rPr>
                            </w:pPr>
                            <w:r w:rsidRPr="00D67A89">
                              <w:rPr>
                                <w:rFonts w:ascii="Arial" w:hAnsi="Arial" w:cs="Arial"/>
                                <w:sz w:val="16"/>
                                <w:szCs w:val="16"/>
                              </w:rPr>
                              <w:t>County Extension Director</w:t>
                            </w:r>
                          </w:p>
                          <w:p w14:paraId="64700D99" w14:textId="77777777" w:rsidR="00E92396" w:rsidRPr="00D67A89" w:rsidRDefault="00E92396" w:rsidP="00E92396">
                            <w:pPr>
                              <w:rPr>
                                <w:rFonts w:ascii="Arial" w:hAnsi="Arial" w:cs="Arial"/>
                                <w:sz w:val="16"/>
                                <w:szCs w:val="16"/>
                              </w:rPr>
                            </w:pPr>
                            <w:r>
                              <w:rPr>
                                <w:rFonts w:ascii="Arial" w:hAnsi="Arial" w:cs="Arial"/>
                                <w:sz w:val="16"/>
                                <w:szCs w:val="16"/>
                              </w:rPr>
                              <w:t>Updated: 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FD4A" id="Text Box 9" o:spid="_x0000_s1028" type="#_x0000_t202" style="position:absolute;margin-left:.75pt;margin-top:20.15pt;width:126.75pt;height:4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" filled="f" stroked="f">
                <v:textbox>
                  <w:txbxContent>
                    <w:p w14:paraId="63E60E13" w14:textId="77777777" w:rsidR="00154ACC" w:rsidRPr="00154ACC" w:rsidRDefault="00154ACC" w:rsidP="00E92396">
                      <w:pPr>
                        <w:rPr>
                          <w:rFonts w:ascii="Arial" w:hAnsi="Arial" w:cs="Arial"/>
                          <w:bCs/>
                          <w:sz w:val="16"/>
                          <w:szCs w:val="16"/>
                        </w:rPr>
                      </w:pPr>
                      <w:r w:rsidRPr="00154ACC">
                        <w:rPr>
                          <w:rFonts w:ascii="Arial" w:hAnsi="Arial" w:cs="Arial"/>
                          <w:bCs/>
                          <w:sz w:val="16"/>
                          <w:szCs w:val="16"/>
                        </w:rPr>
                        <w:t>Prepared by:</w:t>
                      </w:r>
                    </w:p>
                    <w:p w14:paraId="131E82F7" w14:textId="6BEFA6FC" w:rsidR="00E92396" w:rsidRPr="00D67A89" w:rsidRDefault="00E92396" w:rsidP="00E92396">
                      <w:pPr>
                        <w:rPr>
                          <w:rFonts w:ascii="Arial" w:hAnsi="Arial" w:cs="Arial"/>
                          <w:b/>
                          <w:sz w:val="16"/>
                          <w:szCs w:val="16"/>
                        </w:rPr>
                      </w:pPr>
                      <w:r w:rsidRPr="00D67A89">
                        <w:rPr>
                          <w:rFonts w:ascii="Arial" w:hAnsi="Arial" w:cs="Arial"/>
                          <w:b/>
                          <w:sz w:val="16"/>
                          <w:szCs w:val="16"/>
                        </w:rPr>
                        <w:t>Mark Seitz</w:t>
                      </w:r>
                    </w:p>
                    <w:p w14:paraId="1492F28F" w14:textId="77777777" w:rsidR="00E92396" w:rsidRPr="00D67A89" w:rsidRDefault="00E92396" w:rsidP="00E92396">
                      <w:pPr>
                        <w:rPr>
                          <w:rFonts w:ascii="Arial" w:hAnsi="Arial" w:cs="Arial"/>
                          <w:sz w:val="16"/>
                          <w:szCs w:val="16"/>
                        </w:rPr>
                      </w:pPr>
                      <w:r w:rsidRPr="00D67A89">
                        <w:rPr>
                          <w:rFonts w:ascii="Arial" w:hAnsi="Arial" w:cs="Arial"/>
                          <w:sz w:val="16"/>
                          <w:szCs w:val="16"/>
                        </w:rPr>
                        <w:t>County Extension Director</w:t>
                      </w:r>
                    </w:p>
                    <w:p w14:paraId="64700D99" w14:textId="77777777" w:rsidR="00E92396" w:rsidRPr="00D67A89" w:rsidRDefault="00E92396" w:rsidP="00E92396">
                      <w:pPr>
                        <w:rPr>
                          <w:rFonts w:ascii="Arial" w:hAnsi="Arial" w:cs="Arial"/>
                          <w:sz w:val="16"/>
                          <w:szCs w:val="16"/>
                        </w:rPr>
                      </w:pPr>
                      <w:r>
                        <w:rPr>
                          <w:rFonts w:ascii="Arial" w:hAnsi="Arial" w:cs="Arial"/>
                          <w:sz w:val="16"/>
                          <w:szCs w:val="16"/>
                        </w:rPr>
                        <w:t>Updated: April 2020</w:t>
                      </w:r>
                    </w:p>
                  </w:txbxContent>
                </v:textbox>
                <w10:wrap type="square" anchorx="margin"/>
              </v:shape>
            </w:pict>
          </mc:Fallback>
        </mc:AlternateContent>
      </w:r>
      <w:r w:rsidR="007351B5" w:rsidRPr="007351B5">
        <w:rPr>
          <w:rFonts w:ascii="Arial Narrow" w:hAnsi="Arial Narrow"/>
          <w:noProof/>
          <w:sz w:val="16"/>
          <w:szCs w:val="16"/>
        </w:rPr>
        <w:drawing>
          <wp:anchor distT="0" distB="0" distL="114300" distR="114300" simplePos="0" relativeHeight="251682816" behindDoc="1" locked="0" layoutInCell="1" allowOverlap="1" wp14:anchorId="1BD60775" wp14:editId="36E6A7BA">
            <wp:simplePos x="0" y="0"/>
            <wp:positionH relativeFrom="margin">
              <wp:align>right</wp:align>
            </wp:positionH>
            <wp:positionV relativeFrom="page">
              <wp:posOffset>8248650</wp:posOffset>
            </wp:positionV>
            <wp:extent cx="3209925"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590550"/>
                    </a:xfrm>
                    <a:prstGeom prst="rect">
                      <a:avLst/>
                    </a:prstGeom>
                    <a:noFill/>
                  </pic:spPr>
                </pic:pic>
              </a:graphicData>
            </a:graphic>
            <wp14:sizeRelH relativeFrom="margin">
              <wp14:pctWidth>0</wp14:pctWidth>
            </wp14:sizeRelH>
            <wp14:sizeRelV relativeFrom="margin">
              <wp14:pctHeight>0</wp14:pctHeight>
            </wp14:sizeRelV>
          </wp:anchor>
        </w:drawing>
      </w:r>
    </w:p>
    <w:sectPr w:rsidR="00E92396" w:rsidSect="006C54AF">
      <w:footerReference w:type="default" r:id="rId13"/>
      <w:pgSz w:w="12240" w:h="15840"/>
      <w:pgMar w:top="720" w:right="81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E68B" w14:textId="77777777" w:rsidR="00C34362" w:rsidRDefault="00C34362" w:rsidP="006C54AF">
      <w:r>
        <w:separator/>
      </w:r>
    </w:p>
  </w:endnote>
  <w:endnote w:type="continuationSeparator" w:id="0">
    <w:p w14:paraId="6329C455" w14:textId="77777777" w:rsidR="00C34362" w:rsidRDefault="00C34362" w:rsidP="006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F432" w14:textId="1C99513E" w:rsidR="006C54AF" w:rsidRDefault="006C54AF">
    <w:pPr>
      <w:pStyle w:val="Footer"/>
    </w:pPr>
    <w:r>
      <w:rPr>
        <w:noProof/>
      </w:rPr>
      <mc:AlternateContent>
        <mc:Choice Requires="wps">
          <w:drawing>
            <wp:anchor distT="45720" distB="45720" distL="114300" distR="114300" simplePos="0" relativeHeight="251659264" behindDoc="0" locked="0" layoutInCell="1" allowOverlap="1" wp14:anchorId="40CE7317" wp14:editId="0842FA0C">
              <wp:simplePos x="0" y="0"/>
              <wp:positionH relativeFrom="margin">
                <wp:align>right</wp:align>
              </wp:positionH>
              <wp:positionV relativeFrom="page">
                <wp:align>bottom</wp:align>
              </wp:positionV>
              <wp:extent cx="6553200" cy="594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94360"/>
                      </a:xfrm>
                      <a:prstGeom prst="rect">
                        <a:avLst/>
                      </a:prstGeom>
                      <a:solidFill>
                        <a:srgbClr val="FFFFFF"/>
                      </a:solidFill>
                      <a:ln w="9525">
                        <a:noFill/>
                        <a:miter lim="800000"/>
                        <a:headEnd/>
                        <a:tailEnd/>
                      </a:ln>
                    </wps:spPr>
                    <wps:txbx>
                      <w:txbxContent>
                        <w:p w14:paraId="52D7254D" w14:textId="77777777" w:rsidR="006C54AF" w:rsidRPr="006C54AF" w:rsidRDefault="006C54AF" w:rsidP="006C54AF">
                          <w:pPr>
                            <w:jc w:val="center"/>
                            <w:rPr>
                              <w:sz w:val="16"/>
                              <w:szCs w:val="16"/>
                            </w:rPr>
                          </w:pPr>
                          <w:r w:rsidRPr="006C54AF">
                            <w:rPr>
                              <w:sz w:val="16"/>
                              <w:szCs w:val="16"/>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22BEE06D" w14:textId="77777777" w:rsidR="006C54AF" w:rsidRDefault="006C54AF" w:rsidP="006C54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E7317" id="_x0000_t202" coordsize="21600,21600" o:spt="202" path="m,l,21600r21600,l21600,xe">
              <v:stroke joinstyle="miter"/>
              <v:path gradientshapeok="t" o:connecttype="rect"/>
            </v:shapetype>
            <v:shape id="_x0000_s1029" type="#_x0000_t202" style="position:absolute;margin-left:464.8pt;margin-top:0;width:516pt;height:46.8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" stroked="f">
              <v:textbox>
                <w:txbxContent>
                  <w:p w14:paraId="52D7254D" w14:textId="77777777" w:rsidR="006C54AF" w:rsidRPr="006C54AF" w:rsidRDefault="006C54AF" w:rsidP="006C54AF">
                    <w:pPr>
                      <w:jc w:val="center"/>
                      <w:rPr>
                        <w:sz w:val="16"/>
                        <w:szCs w:val="16"/>
                      </w:rPr>
                    </w:pPr>
                    <w:r w:rsidRPr="006C54AF">
                      <w:rPr>
                        <w:sz w:val="16"/>
                        <w:szCs w:val="16"/>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22BEE06D" w14:textId="77777777" w:rsidR="006C54AF" w:rsidRDefault="006C54AF" w:rsidP="006C54AF">
                    <w:pPr>
                      <w:jc w:val="cente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09BA" w14:textId="77777777" w:rsidR="00C34362" w:rsidRDefault="00C34362" w:rsidP="006C54AF">
      <w:r>
        <w:separator/>
      </w:r>
    </w:p>
  </w:footnote>
  <w:footnote w:type="continuationSeparator" w:id="0">
    <w:p w14:paraId="1497CB7C" w14:textId="77777777" w:rsidR="00C34362" w:rsidRDefault="00C34362" w:rsidP="006C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27C0B"/>
    <w:multiLevelType w:val="hybridMultilevel"/>
    <w:tmpl w:val="64D2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5370F"/>
    <w:multiLevelType w:val="hybridMultilevel"/>
    <w:tmpl w:val="4398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43142"/>
    <w:multiLevelType w:val="hybridMultilevel"/>
    <w:tmpl w:val="007A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F"/>
    <w:rsid w:val="000012C8"/>
    <w:rsid w:val="0005134A"/>
    <w:rsid w:val="0009486D"/>
    <w:rsid w:val="000A180B"/>
    <w:rsid w:val="000C63BC"/>
    <w:rsid w:val="001172AF"/>
    <w:rsid w:val="0013220F"/>
    <w:rsid w:val="00152C9F"/>
    <w:rsid w:val="00154ACC"/>
    <w:rsid w:val="001863A6"/>
    <w:rsid w:val="001A1C61"/>
    <w:rsid w:val="001A7EBC"/>
    <w:rsid w:val="001B42D8"/>
    <w:rsid w:val="001E0760"/>
    <w:rsid w:val="00241188"/>
    <w:rsid w:val="002A2742"/>
    <w:rsid w:val="002D3914"/>
    <w:rsid w:val="002D55F5"/>
    <w:rsid w:val="002F1503"/>
    <w:rsid w:val="00307164"/>
    <w:rsid w:val="003176F2"/>
    <w:rsid w:val="00322F81"/>
    <w:rsid w:val="0032355B"/>
    <w:rsid w:val="003252B0"/>
    <w:rsid w:val="00364795"/>
    <w:rsid w:val="00371CA8"/>
    <w:rsid w:val="00381383"/>
    <w:rsid w:val="0039769C"/>
    <w:rsid w:val="003A2D5F"/>
    <w:rsid w:val="003A2E56"/>
    <w:rsid w:val="003E0DA2"/>
    <w:rsid w:val="003F35C8"/>
    <w:rsid w:val="004055BC"/>
    <w:rsid w:val="00413827"/>
    <w:rsid w:val="00424BBA"/>
    <w:rsid w:val="0044017D"/>
    <w:rsid w:val="004B10B4"/>
    <w:rsid w:val="004F3747"/>
    <w:rsid w:val="00500348"/>
    <w:rsid w:val="0057460A"/>
    <w:rsid w:val="005C15DA"/>
    <w:rsid w:val="005D24FE"/>
    <w:rsid w:val="005D3224"/>
    <w:rsid w:val="005E7CE6"/>
    <w:rsid w:val="005E7D6F"/>
    <w:rsid w:val="005F2E48"/>
    <w:rsid w:val="006015B7"/>
    <w:rsid w:val="006057DD"/>
    <w:rsid w:val="00607F7A"/>
    <w:rsid w:val="0064266E"/>
    <w:rsid w:val="006655FF"/>
    <w:rsid w:val="006B691E"/>
    <w:rsid w:val="006C54AF"/>
    <w:rsid w:val="006D0F89"/>
    <w:rsid w:val="006E552D"/>
    <w:rsid w:val="00722582"/>
    <w:rsid w:val="007351B5"/>
    <w:rsid w:val="00746330"/>
    <w:rsid w:val="00760B5C"/>
    <w:rsid w:val="00785DCD"/>
    <w:rsid w:val="00793841"/>
    <w:rsid w:val="007B31F0"/>
    <w:rsid w:val="007C07BC"/>
    <w:rsid w:val="007D63A0"/>
    <w:rsid w:val="007F7B3B"/>
    <w:rsid w:val="0082252C"/>
    <w:rsid w:val="00865E8D"/>
    <w:rsid w:val="00867714"/>
    <w:rsid w:val="008759E7"/>
    <w:rsid w:val="008855D1"/>
    <w:rsid w:val="008B2138"/>
    <w:rsid w:val="008C4A3C"/>
    <w:rsid w:val="009606E9"/>
    <w:rsid w:val="00973851"/>
    <w:rsid w:val="00980943"/>
    <w:rsid w:val="009825FF"/>
    <w:rsid w:val="009C7983"/>
    <w:rsid w:val="009E0AD2"/>
    <w:rsid w:val="009F2ECB"/>
    <w:rsid w:val="009F4418"/>
    <w:rsid w:val="009F7E04"/>
    <w:rsid w:val="00A16AA3"/>
    <w:rsid w:val="00A820E7"/>
    <w:rsid w:val="00A94D5F"/>
    <w:rsid w:val="00AA2AD2"/>
    <w:rsid w:val="00AD29DC"/>
    <w:rsid w:val="00AE608C"/>
    <w:rsid w:val="00AE6B04"/>
    <w:rsid w:val="00B56D2F"/>
    <w:rsid w:val="00B64CE3"/>
    <w:rsid w:val="00B736BE"/>
    <w:rsid w:val="00C34362"/>
    <w:rsid w:val="00C352D4"/>
    <w:rsid w:val="00C435D0"/>
    <w:rsid w:val="00C5475E"/>
    <w:rsid w:val="00C61F5C"/>
    <w:rsid w:val="00CE0562"/>
    <w:rsid w:val="00D67A89"/>
    <w:rsid w:val="00D830EE"/>
    <w:rsid w:val="00DB4113"/>
    <w:rsid w:val="00DF3C6D"/>
    <w:rsid w:val="00E054E1"/>
    <w:rsid w:val="00E35CC6"/>
    <w:rsid w:val="00E45955"/>
    <w:rsid w:val="00E86C4B"/>
    <w:rsid w:val="00E92396"/>
    <w:rsid w:val="00EA20C8"/>
    <w:rsid w:val="00F23BA4"/>
    <w:rsid w:val="00F457EC"/>
    <w:rsid w:val="00F92D55"/>
    <w:rsid w:val="00FB7036"/>
    <w:rsid w:val="00FD4A34"/>
    <w:rsid w:val="00FF0BAD"/>
    <w:rsid w:val="00FF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B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43"/>
    <w:pPr>
      <w:ind w:left="720"/>
      <w:contextualSpacing/>
    </w:pPr>
  </w:style>
  <w:style w:type="table" w:styleId="TableGrid">
    <w:name w:val="Table Grid"/>
    <w:basedOn w:val="TableNormal"/>
    <w:uiPriority w:val="39"/>
    <w:rsid w:val="0015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92D55"/>
    <w:pPr>
      <w:widowControl w:val="0"/>
      <w:autoSpaceDE w:val="0"/>
      <w:autoSpaceDN w:val="0"/>
      <w:adjustRightInd w:val="0"/>
      <w:spacing w:line="241" w:lineRule="atLeast"/>
    </w:pPr>
    <w:rPr>
      <w:rFonts w:ascii="Univers 47 CondensedLight" w:eastAsiaTheme="minorEastAsia" w:hAnsi="Univers 47 CondensedLight"/>
    </w:rPr>
  </w:style>
  <w:style w:type="character" w:customStyle="1" w:styleId="A2">
    <w:name w:val="A2"/>
    <w:uiPriority w:val="99"/>
    <w:rsid w:val="00F92D55"/>
    <w:rPr>
      <w:rFonts w:cs="Univers 47 CondensedLight"/>
      <w:color w:val="221E1F"/>
      <w:sz w:val="19"/>
      <w:szCs w:val="19"/>
    </w:rPr>
  </w:style>
  <w:style w:type="paragraph" w:styleId="Header">
    <w:name w:val="header"/>
    <w:basedOn w:val="Normal"/>
    <w:link w:val="HeaderChar"/>
    <w:uiPriority w:val="99"/>
    <w:unhideWhenUsed/>
    <w:rsid w:val="006C54AF"/>
    <w:pPr>
      <w:tabs>
        <w:tab w:val="center" w:pos="4680"/>
        <w:tab w:val="right" w:pos="9360"/>
      </w:tabs>
    </w:pPr>
  </w:style>
  <w:style w:type="character" w:customStyle="1" w:styleId="HeaderChar">
    <w:name w:val="Header Char"/>
    <w:basedOn w:val="DefaultParagraphFont"/>
    <w:link w:val="Header"/>
    <w:uiPriority w:val="99"/>
    <w:rsid w:val="006C54AF"/>
    <w:rPr>
      <w:rFonts w:ascii="Times New Roman" w:eastAsia="Times New Roman" w:hAnsi="Times New Roman" w:cs="Times New Roman"/>
    </w:rPr>
  </w:style>
  <w:style w:type="paragraph" w:styleId="Footer">
    <w:name w:val="footer"/>
    <w:basedOn w:val="Normal"/>
    <w:link w:val="FooterChar"/>
    <w:uiPriority w:val="99"/>
    <w:unhideWhenUsed/>
    <w:rsid w:val="006C54AF"/>
    <w:pPr>
      <w:tabs>
        <w:tab w:val="center" w:pos="4680"/>
        <w:tab w:val="right" w:pos="9360"/>
      </w:tabs>
    </w:pPr>
  </w:style>
  <w:style w:type="character" w:customStyle="1" w:styleId="FooterChar">
    <w:name w:val="Footer Char"/>
    <w:basedOn w:val="DefaultParagraphFont"/>
    <w:link w:val="Footer"/>
    <w:uiPriority w:val="99"/>
    <w:rsid w:val="006C54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4434">
      <w:bodyDiv w:val="1"/>
      <w:marLeft w:val="0"/>
      <w:marRight w:val="0"/>
      <w:marTop w:val="0"/>
      <w:marBottom w:val="0"/>
      <w:divBdr>
        <w:top w:val="none" w:sz="0" w:space="0" w:color="auto"/>
        <w:left w:val="none" w:sz="0" w:space="0" w:color="auto"/>
        <w:bottom w:val="none" w:sz="0" w:space="0" w:color="auto"/>
        <w:right w:val="none" w:sz="0" w:space="0" w:color="auto"/>
      </w:divBdr>
    </w:div>
    <w:div w:id="761725765">
      <w:bodyDiv w:val="1"/>
      <w:marLeft w:val="0"/>
      <w:marRight w:val="0"/>
      <w:marTop w:val="0"/>
      <w:marBottom w:val="0"/>
      <w:divBdr>
        <w:top w:val="none" w:sz="0" w:space="0" w:color="auto"/>
        <w:left w:val="none" w:sz="0" w:space="0" w:color="auto"/>
        <w:bottom w:val="none" w:sz="0" w:space="0" w:color="auto"/>
        <w:right w:val="none" w:sz="0" w:space="0" w:color="auto"/>
      </w:divBdr>
    </w:div>
    <w:div w:id="1231620905">
      <w:bodyDiv w:val="1"/>
      <w:marLeft w:val="0"/>
      <w:marRight w:val="0"/>
      <w:marTop w:val="0"/>
      <w:marBottom w:val="0"/>
      <w:divBdr>
        <w:top w:val="none" w:sz="0" w:space="0" w:color="auto"/>
        <w:left w:val="none" w:sz="0" w:space="0" w:color="auto"/>
        <w:bottom w:val="none" w:sz="0" w:space="0" w:color="auto"/>
        <w:right w:val="none" w:sz="0" w:space="0" w:color="auto"/>
      </w:divBdr>
    </w:div>
    <w:div w:id="1800344862">
      <w:bodyDiv w:val="1"/>
      <w:marLeft w:val="0"/>
      <w:marRight w:val="0"/>
      <w:marTop w:val="0"/>
      <w:marBottom w:val="0"/>
      <w:divBdr>
        <w:top w:val="none" w:sz="0" w:space="0" w:color="auto"/>
        <w:left w:val="none" w:sz="0" w:space="0" w:color="auto"/>
        <w:bottom w:val="none" w:sz="0" w:space="0" w:color="auto"/>
        <w:right w:val="none" w:sz="0" w:space="0" w:color="auto"/>
      </w:divBdr>
    </w:div>
    <w:div w:id="2145346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Bardon</dc:creator>
  <cp:keywords/>
  <dc:description/>
  <cp:lastModifiedBy>Mark Allan Seitz</cp:lastModifiedBy>
  <cp:revision>4</cp:revision>
  <cp:lastPrinted>2019-01-22T21:10:00Z</cp:lastPrinted>
  <dcterms:created xsi:type="dcterms:W3CDTF">2020-04-23T12:28:00Z</dcterms:created>
  <dcterms:modified xsi:type="dcterms:W3CDTF">2020-04-23T17:15:00Z</dcterms:modified>
</cp:coreProperties>
</file>