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C5DC" w14:textId="27598D69" w:rsidR="00A94D5F" w:rsidRDefault="008B0EB3">
      <w:r>
        <w:rPr>
          <w:rFonts w:ascii="Arial" w:hAnsi="Arial" w:cs="Arial"/>
          <w:noProof/>
          <w:sz w:val="40"/>
          <w:szCs w:val="40"/>
        </w:rPr>
        <mc:AlternateContent>
          <mc:Choice Requires="wps">
            <w:drawing>
              <wp:anchor distT="0" distB="0" distL="114300" distR="114300" simplePos="0" relativeHeight="251651072" behindDoc="0" locked="0" layoutInCell="1" allowOverlap="1" wp14:anchorId="6AF86C70" wp14:editId="1075FA5E">
                <wp:simplePos x="0" y="0"/>
                <wp:positionH relativeFrom="page">
                  <wp:align>center</wp:align>
                </wp:positionH>
                <wp:positionV relativeFrom="paragraph">
                  <wp:posOffset>377190</wp:posOffset>
                </wp:positionV>
                <wp:extent cx="6497955" cy="5048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6497955" cy="504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8082D" w14:textId="114454BD" w:rsidR="00FB7036" w:rsidRPr="00FF5474" w:rsidRDefault="001A7EBC" w:rsidP="00A94D5F">
                            <w:pPr>
                              <w:rPr>
                                <w:rFonts w:ascii="Arial" w:hAnsi="Arial"/>
                                <w:b/>
                                <w:spacing w:val="18"/>
                                <w:kern w:val="144"/>
                                <w:sz w:val="32"/>
                                <w:szCs w:val="32"/>
                              </w:rPr>
                            </w:pPr>
                            <w:r w:rsidRPr="00FF5474">
                              <w:rPr>
                                <w:rFonts w:ascii="Arial" w:hAnsi="Arial"/>
                                <w:b/>
                                <w:spacing w:val="18"/>
                                <w:kern w:val="144"/>
                                <w:sz w:val="32"/>
                                <w:szCs w:val="32"/>
                              </w:rPr>
                              <w:t>County Trade Pull Factors</w:t>
                            </w:r>
                            <w:r w:rsidR="00FF5474">
                              <w:rPr>
                                <w:rFonts w:ascii="Arial" w:hAnsi="Arial"/>
                                <w:b/>
                                <w:spacing w:val="18"/>
                                <w:kern w:val="144"/>
                                <w:sz w:val="32"/>
                                <w:szCs w:val="32"/>
                              </w:rPr>
                              <w:t xml:space="preserve"> </w:t>
                            </w:r>
                            <w:r w:rsidR="00FB7036" w:rsidRPr="00FF5474">
                              <w:rPr>
                                <w:rFonts w:ascii="Arial" w:hAnsi="Arial"/>
                                <w:b/>
                                <w:spacing w:val="18"/>
                                <w:kern w:val="144"/>
                                <w:sz w:val="32"/>
                                <w:szCs w:val="32"/>
                              </w:rPr>
                              <w:t>&amp; Industry Revenue</w:t>
                            </w:r>
                            <w:r w:rsidR="00FF5474">
                              <w:rPr>
                                <w:rFonts w:ascii="Arial" w:hAnsi="Arial"/>
                                <w:b/>
                                <w:spacing w:val="18"/>
                                <w:kern w:val="144"/>
                                <w:sz w:val="32"/>
                                <w:szCs w:val="32"/>
                              </w:rPr>
                              <w:t xml:space="preserve"> (FY 18-19)</w:t>
                            </w:r>
                          </w:p>
                          <w:p w14:paraId="15EEEF42" w14:textId="71923F4F" w:rsidR="001A7EBC" w:rsidRPr="00FF5474" w:rsidRDefault="001A7EBC" w:rsidP="00A94D5F">
                            <w:pPr>
                              <w:rPr>
                                <w:rFonts w:ascii="Arial" w:hAnsi="Arial"/>
                                <w:b/>
                                <w:spacing w:val="42"/>
                                <w:kern w:val="144"/>
                                <w:sz w:val="12"/>
                                <w:szCs w:val="12"/>
                              </w:rPr>
                            </w:pPr>
                            <w:r w:rsidRPr="00FF5474">
                              <w:rPr>
                                <w:rFonts w:ascii="Arial" w:hAnsi="Arial"/>
                                <w:b/>
                                <w:spacing w:val="18"/>
                                <w:kern w:val="144"/>
                              </w:rPr>
                              <w:t>North</w:t>
                            </w:r>
                            <w:r w:rsidRPr="00FF5474">
                              <w:rPr>
                                <w:rFonts w:ascii="Arial" w:hAnsi="Arial"/>
                                <w:b/>
                                <w:spacing w:val="18"/>
                                <w:kern w:val="144"/>
                                <w:sz w:val="28"/>
                                <w:szCs w:val="28"/>
                              </w:rPr>
                              <w:t xml:space="preserve"> </w:t>
                            </w:r>
                            <w:r w:rsidRPr="00FF5474">
                              <w:rPr>
                                <w:rFonts w:ascii="Arial" w:hAnsi="Arial"/>
                                <w:b/>
                                <w:spacing w:val="18"/>
                                <w:kern w:val="144"/>
                              </w:rPr>
                              <w:t xml:space="preserve">Carolina – </w:t>
                            </w:r>
                            <w:r w:rsidR="002D55F5">
                              <w:rPr>
                                <w:rFonts w:ascii="Arial" w:hAnsi="Arial"/>
                                <w:b/>
                                <w:spacing w:val="18"/>
                                <w:kern w:val="144"/>
                              </w:rPr>
                              <w:t>North</w:t>
                            </w:r>
                            <w:r w:rsidR="00DD10BA">
                              <w:rPr>
                                <w:rFonts w:ascii="Arial" w:hAnsi="Arial"/>
                                <w:b/>
                                <w:spacing w:val="18"/>
                                <w:kern w:val="144"/>
                              </w:rPr>
                              <w:t xml:space="preserve"> Central</w:t>
                            </w:r>
                            <w:r w:rsidRPr="00FF5474">
                              <w:rPr>
                                <w:rFonts w:ascii="Arial" w:hAnsi="Arial"/>
                                <w:b/>
                                <w:spacing w:val="18"/>
                                <w:kern w:val="144"/>
                              </w:rPr>
                              <w:t xml:space="preserve">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86C70" id="_x0000_t202" coordsize="21600,21600" o:spt="202" path="m,l,21600r21600,l21600,xe">
                <v:stroke joinstyle="miter"/>
                <v:path gradientshapeok="t" o:connecttype="rect"/>
              </v:shapetype>
              <v:shape id="Text Box 1" o:spid="_x0000_s1026" type="#_x0000_t202" style="position:absolute;margin-left:0;margin-top:29.7pt;width:511.65pt;height:39.7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" filled="f" stroked="f">
                <v:textbox>
                  <w:txbxContent>
                    <w:p w14:paraId="75A8082D" w14:textId="114454BD" w:rsidR="00FB7036" w:rsidRPr="00FF5474" w:rsidRDefault="001A7EBC" w:rsidP="00A94D5F">
                      <w:pPr>
                        <w:rPr>
                          <w:rFonts w:ascii="Arial" w:hAnsi="Arial"/>
                          <w:b/>
                          <w:spacing w:val="18"/>
                          <w:kern w:val="144"/>
                          <w:sz w:val="32"/>
                          <w:szCs w:val="32"/>
                        </w:rPr>
                      </w:pPr>
                      <w:r w:rsidRPr="00FF5474">
                        <w:rPr>
                          <w:rFonts w:ascii="Arial" w:hAnsi="Arial"/>
                          <w:b/>
                          <w:spacing w:val="18"/>
                          <w:kern w:val="144"/>
                          <w:sz w:val="32"/>
                          <w:szCs w:val="32"/>
                        </w:rPr>
                        <w:t>County Trade Pull Factors</w:t>
                      </w:r>
                      <w:r w:rsidR="00FF5474">
                        <w:rPr>
                          <w:rFonts w:ascii="Arial" w:hAnsi="Arial"/>
                          <w:b/>
                          <w:spacing w:val="18"/>
                          <w:kern w:val="144"/>
                          <w:sz w:val="32"/>
                          <w:szCs w:val="32"/>
                        </w:rPr>
                        <w:t xml:space="preserve"> </w:t>
                      </w:r>
                      <w:r w:rsidR="00FB7036" w:rsidRPr="00FF5474">
                        <w:rPr>
                          <w:rFonts w:ascii="Arial" w:hAnsi="Arial"/>
                          <w:b/>
                          <w:spacing w:val="18"/>
                          <w:kern w:val="144"/>
                          <w:sz w:val="32"/>
                          <w:szCs w:val="32"/>
                        </w:rPr>
                        <w:t>&amp; Industry Revenue</w:t>
                      </w:r>
                      <w:r w:rsidR="00FF5474">
                        <w:rPr>
                          <w:rFonts w:ascii="Arial" w:hAnsi="Arial"/>
                          <w:b/>
                          <w:spacing w:val="18"/>
                          <w:kern w:val="144"/>
                          <w:sz w:val="32"/>
                          <w:szCs w:val="32"/>
                        </w:rPr>
                        <w:t xml:space="preserve"> (FY 18-19)</w:t>
                      </w:r>
                    </w:p>
                    <w:p w14:paraId="15EEEF42" w14:textId="71923F4F" w:rsidR="001A7EBC" w:rsidRPr="00FF5474" w:rsidRDefault="001A7EBC" w:rsidP="00A94D5F">
                      <w:pPr>
                        <w:rPr>
                          <w:rFonts w:ascii="Arial" w:hAnsi="Arial"/>
                          <w:b/>
                          <w:spacing w:val="42"/>
                          <w:kern w:val="144"/>
                          <w:sz w:val="12"/>
                          <w:szCs w:val="12"/>
                        </w:rPr>
                      </w:pPr>
                      <w:r w:rsidRPr="00FF5474">
                        <w:rPr>
                          <w:rFonts w:ascii="Arial" w:hAnsi="Arial"/>
                          <w:b/>
                          <w:spacing w:val="18"/>
                          <w:kern w:val="144"/>
                        </w:rPr>
                        <w:t>North</w:t>
                      </w:r>
                      <w:r w:rsidRPr="00FF5474">
                        <w:rPr>
                          <w:rFonts w:ascii="Arial" w:hAnsi="Arial"/>
                          <w:b/>
                          <w:spacing w:val="18"/>
                          <w:kern w:val="144"/>
                          <w:sz w:val="28"/>
                          <w:szCs w:val="28"/>
                        </w:rPr>
                        <w:t xml:space="preserve"> </w:t>
                      </w:r>
                      <w:r w:rsidRPr="00FF5474">
                        <w:rPr>
                          <w:rFonts w:ascii="Arial" w:hAnsi="Arial"/>
                          <w:b/>
                          <w:spacing w:val="18"/>
                          <w:kern w:val="144"/>
                        </w:rPr>
                        <w:t xml:space="preserve">Carolina – </w:t>
                      </w:r>
                      <w:r w:rsidR="002D55F5">
                        <w:rPr>
                          <w:rFonts w:ascii="Arial" w:hAnsi="Arial"/>
                          <w:b/>
                          <w:spacing w:val="18"/>
                          <w:kern w:val="144"/>
                        </w:rPr>
                        <w:t>North</w:t>
                      </w:r>
                      <w:r w:rsidR="00DD10BA">
                        <w:rPr>
                          <w:rFonts w:ascii="Arial" w:hAnsi="Arial"/>
                          <w:b/>
                          <w:spacing w:val="18"/>
                          <w:kern w:val="144"/>
                        </w:rPr>
                        <w:t xml:space="preserve"> Central</w:t>
                      </w:r>
                      <w:r w:rsidRPr="00FF5474">
                        <w:rPr>
                          <w:rFonts w:ascii="Arial" w:hAnsi="Arial"/>
                          <w:b/>
                          <w:spacing w:val="18"/>
                          <w:kern w:val="144"/>
                        </w:rPr>
                        <w:t xml:space="preserve"> District</w:t>
                      </w:r>
                    </w:p>
                  </w:txbxContent>
                </v:textbox>
                <w10:wrap type="square" anchorx="page"/>
              </v:shape>
            </w:pict>
          </mc:Fallback>
        </mc:AlternateContent>
      </w:r>
      <w:r w:rsidR="000C5538">
        <w:rPr>
          <w:noProof/>
        </w:rPr>
        <w:drawing>
          <wp:anchor distT="0" distB="0" distL="114300" distR="114300" simplePos="0" relativeHeight="251675648" behindDoc="0" locked="0" layoutInCell="1" allowOverlap="1" wp14:anchorId="6B5E266E" wp14:editId="5AC08DE9">
            <wp:simplePos x="0" y="0"/>
            <wp:positionH relativeFrom="margin">
              <wp:posOffset>-635</wp:posOffset>
            </wp:positionH>
            <wp:positionV relativeFrom="paragraph">
              <wp:posOffset>9525</wp:posOffset>
            </wp:positionV>
            <wp:extent cx="1817370" cy="361950"/>
            <wp:effectExtent l="0" t="0" r="0" b="0"/>
            <wp:wrapTight wrapText="bothSides">
              <wp:wrapPolygon edited="0">
                <wp:start x="0" y="0"/>
                <wp:lineTo x="0" y="20463"/>
                <wp:lineTo x="21283" y="20463"/>
                <wp:lineTo x="21283" y="0"/>
                <wp:lineTo x="0" y="0"/>
              </wp:wrapPolygon>
            </wp:wrapTight>
            <wp:docPr id="10" name="Picture 10"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7619"/>
                    <a:stretch/>
                  </pic:blipFill>
                  <pic:spPr bwMode="auto">
                    <a:xfrm>
                      <a:off x="0" y="0"/>
                      <a:ext cx="1817370" cy="361950"/>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20814CC" w14:textId="5EF891B8" w:rsidR="00E92396" w:rsidRDefault="00C5317F" w:rsidP="008B0EB3">
      <w:pPr>
        <w:ind w:left="-90"/>
      </w:pPr>
      <w:bookmarkStart w:id="0" w:name="_GoBack"/>
      <w:bookmarkEnd w:id="0"/>
      <w:r>
        <w:rPr>
          <w:noProof/>
        </w:rPr>
        <mc:AlternateContent>
          <mc:Choice Requires="wps">
            <w:drawing>
              <wp:anchor distT="45720" distB="45720" distL="114300" distR="114300" simplePos="0" relativeHeight="251679744" behindDoc="0" locked="0" layoutInCell="1" allowOverlap="1" wp14:anchorId="02A60E83" wp14:editId="1FAB49B6">
                <wp:simplePos x="0" y="0"/>
                <wp:positionH relativeFrom="margin">
                  <wp:align>right</wp:align>
                </wp:positionH>
                <wp:positionV relativeFrom="paragraph">
                  <wp:posOffset>1120140</wp:posOffset>
                </wp:positionV>
                <wp:extent cx="2038350" cy="28575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857500"/>
                        </a:xfrm>
                        <a:prstGeom prst="rect">
                          <a:avLst/>
                        </a:prstGeom>
                        <a:solidFill>
                          <a:schemeClr val="bg1">
                            <a:lumMod val="85000"/>
                          </a:schemeClr>
                        </a:solidFill>
                        <a:ln w="3175">
                          <a:noFill/>
                          <a:miter lim="800000"/>
                          <a:headEnd/>
                          <a:tailEnd/>
                        </a:ln>
                      </wps:spPr>
                      <wps:txbx>
                        <w:txbxContent>
                          <w:p w14:paraId="1F1E9A36" w14:textId="554E99CC" w:rsidR="00785DCD" w:rsidRPr="003E441F" w:rsidRDefault="00785DCD" w:rsidP="00785DCD">
                            <w:pPr>
                              <w:pStyle w:val="ListParagraph"/>
                              <w:numPr>
                                <w:ilvl w:val="0"/>
                                <w:numId w:val="3"/>
                              </w:numPr>
                              <w:ind w:left="180" w:hanging="180"/>
                              <w:rPr>
                                <w:rFonts w:ascii="Arial Narrow" w:hAnsi="Arial Narrow"/>
                                <w:sz w:val="22"/>
                                <w:szCs w:val="22"/>
                              </w:rPr>
                            </w:pPr>
                            <w:r>
                              <w:rPr>
                                <w:rFonts w:ascii="Arial Narrow" w:hAnsi="Arial Narrow"/>
                                <w:b/>
                                <w:bCs/>
                                <w:sz w:val="22"/>
                                <w:szCs w:val="22"/>
                              </w:rPr>
                              <w:t>County Trade Pull Factor</w:t>
                            </w:r>
                          </w:p>
                          <w:p w14:paraId="436F08F7" w14:textId="283211D3" w:rsidR="003E441F" w:rsidRPr="003E441F" w:rsidRDefault="003E441F" w:rsidP="003E441F">
                            <w:pPr>
                              <w:pStyle w:val="ListParagraph"/>
                              <w:ind w:left="180"/>
                              <w:rPr>
                                <w:rFonts w:ascii="Arial Narrow" w:hAnsi="Arial Narrow"/>
                                <w:sz w:val="22"/>
                                <w:szCs w:val="22"/>
                              </w:rPr>
                            </w:pPr>
                            <w:r w:rsidRPr="003E441F">
                              <w:rPr>
                                <w:rFonts w:ascii="Arial Narrow" w:hAnsi="Arial Narrow"/>
                                <w:sz w:val="22"/>
                                <w:szCs w:val="22"/>
                              </w:rPr>
                              <w:t>Measures the strength of the retail sector in a county</w:t>
                            </w:r>
                          </w:p>
                          <w:p w14:paraId="11C0D073" w14:textId="77777777" w:rsidR="003E441F" w:rsidRPr="00805FD4" w:rsidRDefault="003E441F" w:rsidP="00785DCD">
                            <w:pPr>
                              <w:pStyle w:val="ListParagraph"/>
                              <w:ind w:left="180"/>
                              <w:rPr>
                                <w:rFonts w:ascii="Arial Narrow" w:hAnsi="Arial Narrow"/>
                                <w:sz w:val="12"/>
                                <w:szCs w:val="12"/>
                              </w:rPr>
                            </w:pPr>
                          </w:p>
                          <w:p w14:paraId="752F6375" w14:textId="535C29EA" w:rsidR="009F4418" w:rsidRPr="00785DCD" w:rsidRDefault="009F4418" w:rsidP="00785DCD">
                            <w:pPr>
                              <w:pStyle w:val="ListParagraph"/>
                              <w:ind w:left="180"/>
                              <w:rPr>
                                <w:rFonts w:ascii="Arial Narrow" w:hAnsi="Arial Narrow"/>
                                <w:sz w:val="22"/>
                                <w:szCs w:val="22"/>
                              </w:rPr>
                            </w:pPr>
                            <w:r w:rsidRPr="00785DCD">
                              <w:rPr>
                                <w:rFonts w:ascii="Arial Narrow" w:hAnsi="Arial Narrow"/>
                                <w:sz w:val="22"/>
                                <w:szCs w:val="22"/>
                              </w:rPr>
                              <w:t>CTPF &gt; 1.0 = pos. revenue</w:t>
                            </w:r>
                          </w:p>
                          <w:p w14:paraId="536145C6" w14:textId="0661FD96" w:rsidR="009F4418" w:rsidRPr="00785DCD" w:rsidRDefault="009F4418" w:rsidP="00785DCD">
                            <w:pPr>
                              <w:pStyle w:val="ListParagraph"/>
                              <w:ind w:left="180"/>
                              <w:rPr>
                                <w:rFonts w:ascii="Arial Narrow" w:hAnsi="Arial Narrow"/>
                                <w:sz w:val="22"/>
                                <w:szCs w:val="22"/>
                              </w:rPr>
                            </w:pPr>
                            <w:r w:rsidRPr="00785DCD">
                              <w:rPr>
                                <w:rFonts w:ascii="Arial Narrow" w:hAnsi="Arial Narrow"/>
                                <w:sz w:val="22"/>
                                <w:szCs w:val="22"/>
                              </w:rPr>
                              <w:t>CTPF &lt; 1.0 = neg. revenue</w:t>
                            </w:r>
                          </w:p>
                          <w:p w14:paraId="0EFF75D6" w14:textId="77777777" w:rsidR="00785DCD" w:rsidRPr="00785DCD" w:rsidRDefault="00785DCD" w:rsidP="00785DCD">
                            <w:pPr>
                              <w:pStyle w:val="ListParagraph"/>
                              <w:spacing w:line="276" w:lineRule="auto"/>
                              <w:ind w:left="180"/>
                              <w:rPr>
                                <w:rFonts w:ascii="Arial Narrow" w:hAnsi="Arial Narrow"/>
                                <w:sz w:val="10"/>
                                <w:szCs w:val="10"/>
                              </w:rPr>
                            </w:pPr>
                          </w:p>
                          <w:p w14:paraId="58B0F713" w14:textId="00615197" w:rsidR="00785DCD" w:rsidRDefault="00785DCD" w:rsidP="00785DCD">
                            <w:pPr>
                              <w:pStyle w:val="ListParagraph"/>
                              <w:numPr>
                                <w:ilvl w:val="0"/>
                                <w:numId w:val="3"/>
                              </w:numPr>
                              <w:ind w:left="180" w:hanging="180"/>
                              <w:rPr>
                                <w:rFonts w:ascii="Arial Narrow" w:hAnsi="Arial Narrow"/>
                                <w:b/>
                                <w:bCs/>
                                <w:sz w:val="22"/>
                                <w:szCs w:val="22"/>
                              </w:rPr>
                            </w:pPr>
                            <w:r>
                              <w:rPr>
                                <w:rFonts w:ascii="Arial Narrow" w:hAnsi="Arial Narrow"/>
                                <w:b/>
                                <w:bCs/>
                                <w:sz w:val="22"/>
                                <w:szCs w:val="22"/>
                              </w:rPr>
                              <w:t>Trade Area Capture –</w:t>
                            </w:r>
                          </w:p>
                          <w:p w14:paraId="3083C11C" w14:textId="1A458403" w:rsidR="003E441F" w:rsidRDefault="003E441F" w:rsidP="003E441F">
                            <w:pPr>
                              <w:pStyle w:val="ListParagraph"/>
                              <w:ind w:left="180"/>
                              <w:rPr>
                                <w:rFonts w:ascii="Arial Narrow" w:hAnsi="Arial Narrow"/>
                                <w:sz w:val="20"/>
                                <w:szCs w:val="20"/>
                              </w:rPr>
                            </w:pPr>
                            <w:r w:rsidRPr="003E441F">
                              <w:rPr>
                                <w:rFonts w:ascii="Arial Narrow" w:hAnsi="Arial Narrow"/>
                                <w:sz w:val="20"/>
                                <w:szCs w:val="20"/>
                              </w:rPr>
                              <w:t>Measures the equivalent spending capacity of a county relative to its permanent population</w:t>
                            </w:r>
                          </w:p>
                          <w:p w14:paraId="77E62667" w14:textId="77777777" w:rsidR="003E441F" w:rsidRPr="00805FD4" w:rsidRDefault="003E441F" w:rsidP="003E441F">
                            <w:pPr>
                              <w:pStyle w:val="ListParagraph"/>
                              <w:ind w:left="180"/>
                              <w:rPr>
                                <w:rFonts w:ascii="Arial Narrow" w:hAnsi="Arial Narrow"/>
                                <w:sz w:val="12"/>
                                <w:szCs w:val="12"/>
                              </w:rPr>
                            </w:pPr>
                          </w:p>
                          <w:p w14:paraId="3E0CEA66" w14:textId="604EA83C" w:rsidR="00FF5474" w:rsidRPr="00785DCD" w:rsidRDefault="00785DCD" w:rsidP="00785DCD">
                            <w:pPr>
                              <w:rPr>
                                <w:rFonts w:ascii="Arial Narrow" w:hAnsi="Arial Narrow"/>
                                <w:b/>
                                <w:bCs/>
                                <w:sz w:val="22"/>
                                <w:szCs w:val="22"/>
                              </w:rPr>
                            </w:pPr>
                            <w:r>
                              <w:rPr>
                                <w:rFonts w:ascii="Arial Narrow" w:hAnsi="Arial Narrow"/>
                                <w:b/>
                                <w:bCs/>
                                <w:sz w:val="22"/>
                                <w:szCs w:val="22"/>
                              </w:rPr>
                              <w:t xml:space="preserve"> </w:t>
                            </w:r>
                            <w:r w:rsidRPr="00785DCD">
                              <w:rPr>
                                <w:rFonts w:ascii="Arial Narrow" w:hAnsi="Arial Narrow"/>
                                <w:b/>
                                <w:bCs/>
                                <w:sz w:val="22"/>
                                <w:szCs w:val="22"/>
                              </w:rPr>
                              <w:t xml:space="preserve">  </w:t>
                            </w:r>
                            <w:r w:rsidR="00FF5474" w:rsidRPr="00785DCD">
                              <w:rPr>
                                <w:rFonts w:ascii="Arial Narrow" w:hAnsi="Arial Narrow"/>
                                <w:sz w:val="22"/>
                                <w:szCs w:val="22"/>
                              </w:rPr>
                              <w:t xml:space="preserve">TAC = </w:t>
                            </w:r>
                            <w:r w:rsidR="009F4418" w:rsidRPr="00785DCD">
                              <w:rPr>
                                <w:rFonts w:ascii="Arial Narrow" w:hAnsi="Arial Narrow"/>
                                <w:sz w:val="22"/>
                                <w:szCs w:val="22"/>
                              </w:rPr>
                              <w:t>POP * CTPF</w:t>
                            </w:r>
                          </w:p>
                          <w:p w14:paraId="34E78B63" w14:textId="77777777" w:rsidR="00785DCD" w:rsidRPr="00785DCD" w:rsidRDefault="00785DCD" w:rsidP="00785DCD">
                            <w:pPr>
                              <w:pStyle w:val="ListParagraph"/>
                              <w:rPr>
                                <w:rFonts w:ascii="Arial Narrow" w:hAnsi="Arial Narrow"/>
                                <w:b/>
                                <w:bCs/>
                                <w:sz w:val="12"/>
                                <w:szCs w:val="12"/>
                              </w:rPr>
                            </w:pPr>
                          </w:p>
                          <w:p w14:paraId="43051446" w14:textId="5A62C185" w:rsidR="00785DCD" w:rsidRDefault="00785DCD" w:rsidP="00785DCD">
                            <w:pPr>
                              <w:pStyle w:val="ListParagraph"/>
                              <w:numPr>
                                <w:ilvl w:val="0"/>
                                <w:numId w:val="3"/>
                              </w:numPr>
                              <w:ind w:left="180" w:hanging="180"/>
                              <w:rPr>
                                <w:rFonts w:ascii="Arial Narrow" w:hAnsi="Arial Narrow"/>
                                <w:b/>
                                <w:bCs/>
                                <w:sz w:val="22"/>
                                <w:szCs w:val="22"/>
                              </w:rPr>
                            </w:pPr>
                            <w:r>
                              <w:rPr>
                                <w:rFonts w:ascii="Arial Narrow" w:hAnsi="Arial Narrow"/>
                                <w:b/>
                                <w:bCs/>
                                <w:sz w:val="22"/>
                                <w:szCs w:val="22"/>
                              </w:rPr>
                              <w:t xml:space="preserve">Market Share </w:t>
                            </w:r>
                            <w:r w:rsidR="003E441F">
                              <w:rPr>
                                <w:rFonts w:ascii="Arial Narrow" w:hAnsi="Arial Narrow"/>
                                <w:b/>
                                <w:bCs/>
                                <w:sz w:val="22"/>
                                <w:szCs w:val="22"/>
                              </w:rPr>
                              <w:t>–</w:t>
                            </w:r>
                            <w:r>
                              <w:rPr>
                                <w:rFonts w:ascii="Arial Narrow" w:hAnsi="Arial Narrow"/>
                                <w:b/>
                                <w:bCs/>
                                <w:sz w:val="22"/>
                                <w:szCs w:val="22"/>
                              </w:rPr>
                              <w:t xml:space="preserve"> </w:t>
                            </w:r>
                            <w:r w:rsidR="003E441F" w:rsidRPr="003E441F">
                              <w:rPr>
                                <w:rFonts w:ascii="Arial Narrow" w:hAnsi="Arial Narrow"/>
                                <w:sz w:val="22"/>
                                <w:szCs w:val="22"/>
                              </w:rPr>
                              <w:t>reflects the county’s portion of NC total retail spending.</w:t>
                            </w:r>
                          </w:p>
                          <w:p w14:paraId="19A6E71B" w14:textId="77777777" w:rsidR="003E441F" w:rsidRPr="00805FD4" w:rsidRDefault="003E441F" w:rsidP="003E441F">
                            <w:pPr>
                              <w:pStyle w:val="ListParagraph"/>
                              <w:ind w:left="180"/>
                              <w:rPr>
                                <w:rFonts w:ascii="Arial Narrow" w:hAnsi="Arial Narrow"/>
                                <w:b/>
                                <w:bCs/>
                                <w:sz w:val="12"/>
                                <w:szCs w:val="12"/>
                              </w:rPr>
                            </w:pPr>
                          </w:p>
                          <w:p w14:paraId="0B69B617" w14:textId="05128C4B" w:rsidR="009F4418" w:rsidRPr="00785DCD" w:rsidRDefault="00FF5474" w:rsidP="00785DCD">
                            <w:pPr>
                              <w:pStyle w:val="ListParagraph"/>
                              <w:ind w:left="180"/>
                              <w:rPr>
                                <w:rFonts w:ascii="Arial Narrow" w:hAnsi="Arial Narrow"/>
                                <w:sz w:val="22"/>
                                <w:szCs w:val="22"/>
                              </w:rPr>
                            </w:pPr>
                            <w:r w:rsidRPr="00785DCD">
                              <w:rPr>
                                <w:rFonts w:ascii="Arial Narrow" w:hAnsi="Arial Narrow"/>
                                <w:sz w:val="22"/>
                                <w:szCs w:val="22"/>
                              </w:rPr>
                              <w:t xml:space="preserve">MS = TAC ÷ </w:t>
                            </w:r>
                            <w:proofErr w:type="spellStart"/>
                            <w:r w:rsidRPr="00785DCD">
                              <w:rPr>
                                <w:rFonts w:ascii="Arial Narrow" w:hAnsi="Arial Narrow"/>
                                <w:sz w:val="22"/>
                                <w:szCs w:val="22"/>
                              </w:rPr>
                              <w:t>POP</w:t>
                            </w:r>
                            <w:r w:rsidRPr="000C5538">
                              <w:rPr>
                                <w:rFonts w:ascii="Arial Narrow" w:hAnsi="Arial Narrow"/>
                                <w:vertAlign w:val="subscript"/>
                              </w:rPr>
                              <w:t>State</w:t>
                            </w:r>
                            <w:proofErr w:type="spellEnd"/>
                          </w:p>
                          <w:p w14:paraId="4B9C5434" w14:textId="77777777" w:rsidR="00FF5474" w:rsidRPr="00785DCD" w:rsidRDefault="00FF5474" w:rsidP="00FF5474">
                            <w:pPr>
                              <w:spacing w:line="360" w:lineRule="auto"/>
                              <w:rPr>
                                <w:rFonts w:ascii="Arial Narrow" w:hAnsi="Arial Narrow"/>
                                <w:b/>
                                <w:bCs/>
                                <w:sz w:val="10"/>
                                <w:szCs w:val="10"/>
                              </w:rPr>
                            </w:pPr>
                          </w:p>
                          <w:p w14:paraId="0C23988D" w14:textId="77777777" w:rsidR="00785DCD" w:rsidRPr="00785DCD" w:rsidRDefault="00785DCD" w:rsidP="00785DCD">
                            <w:pPr>
                              <w:pStyle w:val="ListParagraph"/>
                              <w:numPr>
                                <w:ilvl w:val="0"/>
                                <w:numId w:val="3"/>
                              </w:numPr>
                              <w:ind w:left="360"/>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60E83" id="_x0000_t202" coordsize="21600,21600" o:spt="202" path="m,l,21600r21600,l21600,xe">
                <v:stroke joinstyle="miter"/>
                <v:path gradientshapeok="t" o:connecttype="rect"/>
              </v:shapetype>
              <v:shape id="Text Box 2" o:spid="_x0000_s1027" type="#_x0000_t202" style="position:absolute;left:0;text-align:left;margin-left:109.3pt;margin-top:88.2pt;width:160.5pt;height:2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" fillcolor="#d8d8d8 [2732]" stroked="f" strokeweight=".25pt">
                <v:textbox>
                  <w:txbxContent>
                    <w:p w14:paraId="1F1E9A36" w14:textId="554E99CC" w:rsidR="00785DCD" w:rsidRPr="003E441F" w:rsidRDefault="00785DCD" w:rsidP="00785DCD">
                      <w:pPr>
                        <w:pStyle w:val="ListParagraph"/>
                        <w:numPr>
                          <w:ilvl w:val="0"/>
                          <w:numId w:val="3"/>
                        </w:numPr>
                        <w:ind w:left="180" w:hanging="180"/>
                        <w:rPr>
                          <w:rFonts w:ascii="Arial Narrow" w:hAnsi="Arial Narrow"/>
                          <w:sz w:val="22"/>
                          <w:szCs w:val="22"/>
                        </w:rPr>
                      </w:pPr>
                      <w:r>
                        <w:rPr>
                          <w:rFonts w:ascii="Arial Narrow" w:hAnsi="Arial Narrow"/>
                          <w:b/>
                          <w:bCs/>
                          <w:sz w:val="22"/>
                          <w:szCs w:val="22"/>
                        </w:rPr>
                        <w:t>County Trade Pull Factor</w:t>
                      </w:r>
                    </w:p>
                    <w:p w14:paraId="436F08F7" w14:textId="283211D3" w:rsidR="003E441F" w:rsidRPr="003E441F" w:rsidRDefault="003E441F" w:rsidP="003E441F">
                      <w:pPr>
                        <w:pStyle w:val="ListParagraph"/>
                        <w:ind w:left="180"/>
                        <w:rPr>
                          <w:rFonts w:ascii="Arial Narrow" w:hAnsi="Arial Narrow"/>
                          <w:sz w:val="22"/>
                          <w:szCs w:val="22"/>
                        </w:rPr>
                      </w:pPr>
                      <w:r w:rsidRPr="003E441F">
                        <w:rPr>
                          <w:rFonts w:ascii="Arial Narrow" w:hAnsi="Arial Narrow"/>
                          <w:sz w:val="22"/>
                          <w:szCs w:val="22"/>
                        </w:rPr>
                        <w:t>Measures the strength of the retail sector in a county</w:t>
                      </w:r>
                    </w:p>
                    <w:p w14:paraId="11C0D073" w14:textId="77777777" w:rsidR="003E441F" w:rsidRPr="00805FD4" w:rsidRDefault="003E441F" w:rsidP="00785DCD">
                      <w:pPr>
                        <w:pStyle w:val="ListParagraph"/>
                        <w:ind w:left="180"/>
                        <w:rPr>
                          <w:rFonts w:ascii="Arial Narrow" w:hAnsi="Arial Narrow"/>
                          <w:sz w:val="12"/>
                          <w:szCs w:val="12"/>
                        </w:rPr>
                      </w:pPr>
                    </w:p>
                    <w:p w14:paraId="752F6375" w14:textId="535C29EA" w:rsidR="009F4418" w:rsidRPr="00785DCD" w:rsidRDefault="009F4418" w:rsidP="00785DCD">
                      <w:pPr>
                        <w:pStyle w:val="ListParagraph"/>
                        <w:ind w:left="180"/>
                        <w:rPr>
                          <w:rFonts w:ascii="Arial Narrow" w:hAnsi="Arial Narrow"/>
                          <w:sz w:val="22"/>
                          <w:szCs w:val="22"/>
                        </w:rPr>
                      </w:pPr>
                      <w:r w:rsidRPr="00785DCD">
                        <w:rPr>
                          <w:rFonts w:ascii="Arial Narrow" w:hAnsi="Arial Narrow"/>
                          <w:sz w:val="22"/>
                          <w:szCs w:val="22"/>
                        </w:rPr>
                        <w:t>CTPF &gt; 1.0 = pos. revenue</w:t>
                      </w:r>
                    </w:p>
                    <w:p w14:paraId="536145C6" w14:textId="0661FD96" w:rsidR="009F4418" w:rsidRPr="00785DCD" w:rsidRDefault="009F4418" w:rsidP="00785DCD">
                      <w:pPr>
                        <w:pStyle w:val="ListParagraph"/>
                        <w:ind w:left="180"/>
                        <w:rPr>
                          <w:rFonts w:ascii="Arial Narrow" w:hAnsi="Arial Narrow"/>
                          <w:sz w:val="22"/>
                          <w:szCs w:val="22"/>
                        </w:rPr>
                      </w:pPr>
                      <w:r w:rsidRPr="00785DCD">
                        <w:rPr>
                          <w:rFonts w:ascii="Arial Narrow" w:hAnsi="Arial Narrow"/>
                          <w:sz w:val="22"/>
                          <w:szCs w:val="22"/>
                        </w:rPr>
                        <w:t>CTPF &lt; 1.0 = neg. revenue</w:t>
                      </w:r>
                    </w:p>
                    <w:p w14:paraId="0EFF75D6" w14:textId="77777777" w:rsidR="00785DCD" w:rsidRPr="00785DCD" w:rsidRDefault="00785DCD" w:rsidP="00785DCD">
                      <w:pPr>
                        <w:pStyle w:val="ListParagraph"/>
                        <w:spacing w:line="276" w:lineRule="auto"/>
                        <w:ind w:left="180"/>
                        <w:rPr>
                          <w:rFonts w:ascii="Arial Narrow" w:hAnsi="Arial Narrow"/>
                          <w:sz w:val="10"/>
                          <w:szCs w:val="10"/>
                        </w:rPr>
                      </w:pPr>
                    </w:p>
                    <w:p w14:paraId="58B0F713" w14:textId="00615197" w:rsidR="00785DCD" w:rsidRDefault="00785DCD" w:rsidP="00785DCD">
                      <w:pPr>
                        <w:pStyle w:val="ListParagraph"/>
                        <w:numPr>
                          <w:ilvl w:val="0"/>
                          <w:numId w:val="3"/>
                        </w:numPr>
                        <w:ind w:left="180" w:hanging="180"/>
                        <w:rPr>
                          <w:rFonts w:ascii="Arial Narrow" w:hAnsi="Arial Narrow"/>
                          <w:b/>
                          <w:bCs/>
                          <w:sz w:val="22"/>
                          <w:szCs w:val="22"/>
                        </w:rPr>
                      </w:pPr>
                      <w:r>
                        <w:rPr>
                          <w:rFonts w:ascii="Arial Narrow" w:hAnsi="Arial Narrow"/>
                          <w:b/>
                          <w:bCs/>
                          <w:sz w:val="22"/>
                          <w:szCs w:val="22"/>
                        </w:rPr>
                        <w:t>Trade Area Capture –</w:t>
                      </w:r>
                    </w:p>
                    <w:p w14:paraId="3083C11C" w14:textId="1A458403" w:rsidR="003E441F" w:rsidRDefault="003E441F" w:rsidP="003E441F">
                      <w:pPr>
                        <w:pStyle w:val="ListParagraph"/>
                        <w:ind w:left="180"/>
                        <w:rPr>
                          <w:rFonts w:ascii="Arial Narrow" w:hAnsi="Arial Narrow"/>
                          <w:sz w:val="20"/>
                          <w:szCs w:val="20"/>
                        </w:rPr>
                      </w:pPr>
                      <w:r w:rsidRPr="003E441F">
                        <w:rPr>
                          <w:rFonts w:ascii="Arial Narrow" w:hAnsi="Arial Narrow"/>
                          <w:sz w:val="20"/>
                          <w:szCs w:val="20"/>
                        </w:rPr>
                        <w:t>Measures the equivalent spending capacity of a county relative to its permanent population</w:t>
                      </w:r>
                    </w:p>
                    <w:p w14:paraId="77E62667" w14:textId="77777777" w:rsidR="003E441F" w:rsidRPr="00805FD4" w:rsidRDefault="003E441F" w:rsidP="003E441F">
                      <w:pPr>
                        <w:pStyle w:val="ListParagraph"/>
                        <w:ind w:left="180"/>
                        <w:rPr>
                          <w:rFonts w:ascii="Arial Narrow" w:hAnsi="Arial Narrow"/>
                          <w:sz w:val="12"/>
                          <w:szCs w:val="12"/>
                        </w:rPr>
                      </w:pPr>
                    </w:p>
                    <w:p w14:paraId="3E0CEA66" w14:textId="604EA83C" w:rsidR="00FF5474" w:rsidRPr="00785DCD" w:rsidRDefault="00785DCD" w:rsidP="00785DCD">
                      <w:pPr>
                        <w:rPr>
                          <w:rFonts w:ascii="Arial Narrow" w:hAnsi="Arial Narrow"/>
                          <w:b/>
                          <w:bCs/>
                          <w:sz w:val="22"/>
                          <w:szCs w:val="22"/>
                        </w:rPr>
                      </w:pPr>
                      <w:r>
                        <w:rPr>
                          <w:rFonts w:ascii="Arial Narrow" w:hAnsi="Arial Narrow"/>
                          <w:b/>
                          <w:bCs/>
                          <w:sz w:val="22"/>
                          <w:szCs w:val="22"/>
                        </w:rPr>
                        <w:t xml:space="preserve"> </w:t>
                      </w:r>
                      <w:r w:rsidRPr="00785DCD">
                        <w:rPr>
                          <w:rFonts w:ascii="Arial Narrow" w:hAnsi="Arial Narrow"/>
                          <w:b/>
                          <w:bCs/>
                          <w:sz w:val="22"/>
                          <w:szCs w:val="22"/>
                        </w:rPr>
                        <w:t xml:space="preserve">  </w:t>
                      </w:r>
                      <w:r w:rsidR="00FF5474" w:rsidRPr="00785DCD">
                        <w:rPr>
                          <w:rFonts w:ascii="Arial Narrow" w:hAnsi="Arial Narrow"/>
                          <w:sz w:val="22"/>
                          <w:szCs w:val="22"/>
                        </w:rPr>
                        <w:t xml:space="preserve">TAC = </w:t>
                      </w:r>
                      <w:r w:rsidR="009F4418" w:rsidRPr="00785DCD">
                        <w:rPr>
                          <w:rFonts w:ascii="Arial Narrow" w:hAnsi="Arial Narrow"/>
                          <w:sz w:val="22"/>
                          <w:szCs w:val="22"/>
                        </w:rPr>
                        <w:t>POP * CTPF</w:t>
                      </w:r>
                    </w:p>
                    <w:p w14:paraId="34E78B63" w14:textId="77777777" w:rsidR="00785DCD" w:rsidRPr="00785DCD" w:rsidRDefault="00785DCD" w:rsidP="00785DCD">
                      <w:pPr>
                        <w:pStyle w:val="ListParagraph"/>
                        <w:rPr>
                          <w:rFonts w:ascii="Arial Narrow" w:hAnsi="Arial Narrow"/>
                          <w:b/>
                          <w:bCs/>
                          <w:sz w:val="12"/>
                          <w:szCs w:val="12"/>
                        </w:rPr>
                      </w:pPr>
                    </w:p>
                    <w:p w14:paraId="43051446" w14:textId="5A62C185" w:rsidR="00785DCD" w:rsidRDefault="00785DCD" w:rsidP="00785DCD">
                      <w:pPr>
                        <w:pStyle w:val="ListParagraph"/>
                        <w:numPr>
                          <w:ilvl w:val="0"/>
                          <w:numId w:val="3"/>
                        </w:numPr>
                        <w:ind w:left="180" w:hanging="180"/>
                        <w:rPr>
                          <w:rFonts w:ascii="Arial Narrow" w:hAnsi="Arial Narrow"/>
                          <w:b/>
                          <w:bCs/>
                          <w:sz w:val="22"/>
                          <w:szCs w:val="22"/>
                        </w:rPr>
                      </w:pPr>
                      <w:r>
                        <w:rPr>
                          <w:rFonts w:ascii="Arial Narrow" w:hAnsi="Arial Narrow"/>
                          <w:b/>
                          <w:bCs/>
                          <w:sz w:val="22"/>
                          <w:szCs w:val="22"/>
                        </w:rPr>
                        <w:t xml:space="preserve">Market Share </w:t>
                      </w:r>
                      <w:r w:rsidR="003E441F">
                        <w:rPr>
                          <w:rFonts w:ascii="Arial Narrow" w:hAnsi="Arial Narrow"/>
                          <w:b/>
                          <w:bCs/>
                          <w:sz w:val="22"/>
                          <w:szCs w:val="22"/>
                        </w:rPr>
                        <w:t>–</w:t>
                      </w:r>
                      <w:r>
                        <w:rPr>
                          <w:rFonts w:ascii="Arial Narrow" w:hAnsi="Arial Narrow"/>
                          <w:b/>
                          <w:bCs/>
                          <w:sz w:val="22"/>
                          <w:szCs w:val="22"/>
                        </w:rPr>
                        <w:t xml:space="preserve"> </w:t>
                      </w:r>
                      <w:r w:rsidR="003E441F" w:rsidRPr="003E441F">
                        <w:rPr>
                          <w:rFonts w:ascii="Arial Narrow" w:hAnsi="Arial Narrow"/>
                          <w:sz w:val="22"/>
                          <w:szCs w:val="22"/>
                        </w:rPr>
                        <w:t>reflects the county’s portion of NC total retail spending.</w:t>
                      </w:r>
                    </w:p>
                    <w:p w14:paraId="19A6E71B" w14:textId="77777777" w:rsidR="003E441F" w:rsidRPr="00805FD4" w:rsidRDefault="003E441F" w:rsidP="003E441F">
                      <w:pPr>
                        <w:pStyle w:val="ListParagraph"/>
                        <w:ind w:left="180"/>
                        <w:rPr>
                          <w:rFonts w:ascii="Arial Narrow" w:hAnsi="Arial Narrow"/>
                          <w:b/>
                          <w:bCs/>
                          <w:sz w:val="12"/>
                          <w:szCs w:val="12"/>
                        </w:rPr>
                      </w:pPr>
                    </w:p>
                    <w:p w14:paraId="0B69B617" w14:textId="05128C4B" w:rsidR="009F4418" w:rsidRPr="00785DCD" w:rsidRDefault="00FF5474" w:rsidP="00785DCD">
                      <w:pPr>
                        <w:pStyle w:val="ListParagraph"/>
                        <w:ind w:left="180"/>
                        <w:rPr>
                          <w:rFonts w:ascii="Arial Narrow" w:hAnsi="Arial Narrow"/>
                          <w:sz w:val="22"/>
                          <w:szCs w:val="22"/>
                        </w:rPr>
                      </w:pPr>
                      <w:r w:rsidRPr="00785DCD">
                        <w:rPr>
                          <w:rFonts w:ascii="Arial Narrow" w:hAnsi="Arial Narrow"/>
                          <w:sz w:val="22"/>
                          <w:szCs w:val="22"/>
                        </w:rPr>
                        <w:t xml:space="preserve">MS = TAC ÷ </w:t>
                      </w:r>
                      <w:proofErr w:type="spellStart"/>
                      <w:r w:rsidRPr="00785DCD">
                        <w:rPr>
                          <w:rFonts w:ascii="Arial Narrow" w:hAnsi="Arial Narrow"/>
                          <w:sz w:val="22"/>
                          <w:szCs w:val="22"/>
                        </w:rPr>
                        <w:t>POP</w:t>
                      </w:r>
                      <w:r w:rsidRPr="000C5538">
                        <w:rPr>
                          <w:rFonts w:ascii="Arial Narrow" w:hAnsi="Arial Narrow"/>
                          <w:vertAlign w:val="subscript"/>
                        </w:rPr>
                        <w:t>State</w:t>
                      </w:r>
                      <w:proofErr w:type="spellEnd"/>
                    </w:p>
                    <w:p w14:paraId="4B9C5434" w14:textId="77777777" w:rsidR="00FF5474" w:rsidRPr="00785DCD" w:rsidRDefault="00FF5474" w:rsidP="00FF5474">
                      <w:pPr>
                        <w:spacing w:line="360" w:lineRule="auto"/>
                        <w:rPr>
                          <w:rFonts w:ascii="Arial Narrow" w:hAnsi="Arial Narrow"/>
                          <w:b/>
                          <w:bCs/>
                          <w:sz w:val="10"/>
                          <w:szCs w:val="10"/>
                        </w:rPr>
                      </w:pPr>
                    </w:p>
                    <w:p w14:paraId="0C23988D" w14:textId="77777777" w:rsidR="00785DCD" w:rsidRPr="00785DCD" w:rsidRDefault="00785DCD" w:rsidP="00785DCD">
                      <w:pPr>
                        <w:pStyle w:val="ListParagraph"/>
                        <w:numPr>
                          <w:ilvl w:val="0"/>
                          <w:numId w:val="3"/>
                        </w:numPr>
                        <w:ind w:left="360"/>
                        <w:rPr>
                          <w:color w:val="FFFFFF" w:themeColor="background1"/>
                          <w14:textFill>
                            <w14:noFill/>
                          </w14:textFill>
                        </w:rPr>
                      </w:pPr>
                    </w:p>
                  </w:txbxContent>
                </v:textbox>
                <w10:wrap type="square" anchorx="margin"/>
              </v:shape>
            </w:pict>
          </mc:Fallback>
        </mc:AlternateContent>
      </w:r>
      <w:r>
        <w:rPr>
          <w:noProof/>
        </w:rPr>
        <w:drawing>
          <wp:anchor distT="0" distB="0" distL="114300" distR="114300" simplePos="0" relativeHeight="251693056" behindDoc="0" locked="0" layoutInCell="1" allowOverlap="1" wp14:anchorId="7D3B3B7D" wp14:editId="5059E01C">
            <wp:simplePos x="0" y="0"/>
            <wp:positionH relativeFrom="margin">
              <wp:align>right</wp:align>
            </wp:positionH>
            <wp:positionV relativeFrom="paragraph">
              <wp:posOffset>4262755</wp:posOffset>
            </wp:positionV>
            <wp:extent cx="2029460" cy="1514475"/>
            <wp:effectExtent l="0" t="0" r="8890" b="9525"/>
            <wp:wrapSquare wrapText="bothSides"/>
            <wp:docPr id="3" name="Picture 3" descr="A person standing next to a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 District imag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9460" cy="15144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5104" behindDoc="0" locked="0" layoutInCell="1" allowOverlap="1" wp14:anchorId="05D42E9B" wp14:editId="634ED5F1">
                <wp:simplePos x="0" y="0"/>
                <wp:positionH relativeFrom="margin">
                  <wp:align>right</wp:align>
                </wp:positionH>
                <wp:positionV relativeFrom="paragraph">
                  <wp:posOffset>5901690</wp:posOffset>
                </wp:positionV>
                <wp:extent cx="201930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019300" cy="635"/>
                        </a:xfrm>
                        <a:prstGeom prst="rect">
                          <a:avLst/>
                        </a:prstGeom>
                        <a:solidFill>
                          <a:prstClr val="white"/>
                        </a:solidFill>
                        <a:ln>
                          <a:noFill/>
                        </a:ln>
                      </wps:spPr>
                      <wps:txbx>
                        <w:txbxContent>
                          <w:p w14:paraId="72CC1441" w14:textId="5980D50C" w:rsidR="003E441F" w:rsidRPr="00C81D35" w:rsidRDefault="003E441F" w:rsidP="003E441F">
                            <w:pPr>
                              <w:pStyle w:val="Caption"/>
                              <w:rPr>
                                <w:noProof/>
                                <w:sz w:val="24"/>
                                <w:szCs w:val="24"/>
                              </w:rPr>
                            </w:pPr>
                            <w:r>
                              <w:t xml:space="preserve">Figure </w:t>
                            </w:r>
                            <w:fldSimple w:instr=" SEQ Figure \* ARABIC ">
                              <w:r>
                                <w:rPr>
                                  <w:noProof/>
                                </w:rPr>
                                <w:t>1</w:t>
                              </w:r>
                            </w:fldSimple>
                            <w:r>
                              <w:t>. Erosion control and water quality education in Wake County.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5D42E9B" id="Text Box 4" o:spid="_x0000_s1028" type="#_x0000_t202" style="position:absolute;left:0;text-align:left;margin-left:107.8pt;margin-top:464.7pt;width:159pt;height:.05pt;z-index:2516951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" stroked="f">
                <v:textbox style="mso-fit-shape-to-text:t" inset="0,0,0,0">
                  <w:txbxContent>
                    <w:p w14:paraId="72CC1441" w14:textId="5980D50C" w:rsidR="003E441F" w:rsidRPr="00C81D35" w:rsidRDefault="003E441F" w:rsidP="003E441F">
                      <w:pPr>
                        <w:pStyle w:val="Caption"/>
                        <w:rPr>
                          <w:noProof/>
                          <w:sz w:val="24"/>
                          <w:szCs w:val="24"/>
                        </w:rPr>
                      </w:pPr>
                      <w:r>
                        <w:t xml:space="preserve">Figure </w:t>
                      </w:r>
                      <w:fldSimple w:instr=" SEQ Figure \* ARABIC ">
                        <w:r>
                          <w:rPr>
                            <w:noProof/>
                          </w:rPr>
                          <w:t>1</w:t>
                        </w:r>
                      </w:fldSimple>
                      <w:r>
                        <w:t>. Erosion control and water quality education in Wake County.</w:t>
                      </w:r>
                    </w:p>
                  </w:txbxContent>
                </v:textbox>
                <w10:wrap type="square" anchorx="margin"/>
              </v:shape>
            </w:pict>
          </mc:Fallback>
        </mc:AlternateContent>
      </w:r>
      <w:r w:rsidR="00805FD4">
        <w:rPr>
          <w:noProof/>
        </w:rPr>
        <mc:AlternateContent>
          <mc:Choice Requires="wps">
            <w:drawing>
              <wp:anchor distT="45720" distB="45720" distL="114300" distR="114300" simplePos="0" relativeHeight="251691008" behindDoc="0" locked="0" layoutInCell="1" allowOverlap="1" wp14:anchorId="5A67E645" wp14:editId="23C97A65">
                <wp:simplePos x="0" y="0"/>
                <wp:positionH relativeFrom="margin">
                  <wp:align>right</wp:align>
                </wp:positionH>
                <wp:positionV relativeFrom="paragraph">
                  <wp:posOffset>6416040</wp:posOffset>
                </wp:positionV>
                <wp:extent cx="6686550" cy="847725"/>
                <wp:effectExtent l="0" t="0" r="19050" b="2857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847725"/>
                        </a:xfrm>
                        <a:prstGeom prst="rect">
                          <a:avLst/>
                        </a:prstGeom>
                        <a:solidFill>
                          <a:srgbClr val="FFFFFF"/>
                        </a:solidFill>
                        <a:ln w="9525">
                          <a:solidFill>
                            <a:srgbClr val="000000"/>
                          </a:solidFill>
                          <a:miter lim="800000"/>
                          <a:headEnd/>
                          <a:tailEnd/>
                        </a:ln>
                      </wps:spPr>
                      <wps:txbx>
                        <w:txbxContent>
                          <w:p w14:paraId="37C2ABF0" w14:textId="77777777" w:rsidR="00F26AA3" w:rsidRPr="00F26AA3" w:rsidRDefault="00F26AA3" w:rsidP="00F26AA3">
                            <w:pPr>
                              <w:pStyle w:val="ListParagraph"/>
                              <w:numPr>
                                <w:ilvl w:val="0"/>
                                <w:numId w:val="4"/>
                              </w:numPr>
                              <w:ind w:left="360"/>
                              <w:jc w:val="center"/>
                              <w:rPr>
                                <w:rFonts w:ascii="Arial Narrow" w:hAnsi="Arial Narrow"/>
                              </w:rPr>
                            </w:pPr>
                            <w:r w:rsidRPr="00F26AA3">
                              <w:rPr>
                                <w:rFonts w:ascii="Arial Narrow" w:hAnsi="Arial Narrow"/>
                              </w:rPr>
                              <w:t>Alamance, Durham, Forsyth and Guilford dominate the district’s economy with 16.2% of NC’s economy.</w:t>
                            </w:r>
                          </w:p>
                          <w:p w14:paraId="4FE268DA" w14:textId="736C66FA" w:rsidR="00F26AA3" w:rsidRPr="00F26AA3" w:rsidRDefault="00F26AA3" w:rsidP="00F26AA3">
                            <w:pPr>
                              <w:pStyle w:val="ListParagraph"/>
                              <w:numPr>
                                <w:ilvl w:val="0"/>
                                <w:numId w:val="4"/>
                              </w:numPr>
                              <w:ind w:left="360"/>
                              <w:jc w:val="center"/>
                              <w:rPr>
                                <w:rFonts w:ascii="Arial Narrow" w:hAnsi="Arial Narrow"/>
                              </w:rPr>
                            </w:pPr>
                            <w:r w:rsidRPr="00F26AA3">
                              <w:rPr>
                                <w:rFonts w:ascii="Arial Narrow" w:hAnsi="Arial Narrow"/>
                              </w:rPr>
                              <w:t>Access to I-40, I-85 and I-77 generate $4.07 billion in tourism and travel revenue</w:t>
                            </w:r>
                          </w:p>
                          <w:p w14:paraId="24EC466A" w14:textId="602FF232" w:rsidR="00F26AA3" w:rsidRPr="00F26AA3" w:rsidRDefault="00F26AA3" w:rsidP="00F26AA3">
                            <w:pPr>
                              <w:pStyle w:val="ListParagraph"/>
                              <w:numPr>
                                <w:ilvl w:val="0"/>
                                <w:numId w:val="4"/>
                              </w:numPr>
                              <w:ind w:left="360"/>
                              <w:jc w:val="center"/>
                              <w:rPr>
                                <w:rFonts w:ascii="Arial Narrow" w:hAnsi="Arial Narrow"/>
                              </w:rPr>
                            </w:pPr>
                            <w:r w:rsidRPr="00F26AA3">
                              <w:rPr>
                                <w:rFonts w:ascii="Arial Narrow" w:hAnsi="Arial Narrow"/>
                              </w:rPr>
                              <w:t xml:space="preserve">Agriculture and forestry </w:t>
                            </w:r>
                            <w:proofErr w:type="gramStart"/>
                            <w:r w:rsidRPr="00F26AA3">
                              <w:rPr>
                                <w:rFonts w:ascii="Arial Narrow" w:hAnsi="Arial Narrow"/>
                              </w:rPr>
                              <w:t>is</w:t>
                            </w:r>
                            <w:proofErr w:type="gramEnd"/>
                            <w:r w:rsidRPr="00F26AA3">
                              <w:rPr>
                                <w:rFonts w:ascii="Arial Narrow" w:hAnsi="Arial Narrow"/>
                              </w:rPr>
                              <w:t xml:space="preserve"> the #1 industry in </w:t>
                            </w:r>
                            <w:r w:rsidR="003E441F">
                              <w:rPr>
                                <w:rFonts w:ascii="Arial Narrow" w:hAnsi="Arial Narrow"/>
                              </w:rPr>
                              <w:t xml:space="preserve">only </w:t>
                            </w:r>
                            <w:r w:rsidRPr="00F26AA3">
                              <w:rPr>
                                <w:rFonts w:ascii="Arial Narrow" w:hAnsi="Arial Narrow"/>
                              </w:rPr>
                              <w:t>4 of 20</w:t>
                            </w:r>
                            <w:r w:rsidR="003E441F">
                              <w:rPr>
                                <w:rFonts w:ascii="Arial Narrow" w:hAnsi="Arial Narrow"/>
                              </w:rPr>
                              <w:t xml:space="preserve"> NE District </w:t>
                            </w:r>
                            <w:r w:rsidRPr="00F26AA3">
                              <w:rPr>
                                <w:rFonts w:ascii="Arial Narrow" w:hAnsi="Arial Narrow"/>
                              </w:rPr>
                              <w:t>counties, generating $1.647 billion</w:t>
                            </w:r>
                            <w:r w:rsidR="003E441F">
                              <w:rPr>
                                <w:rFonts w:ascii="Arial Narrow" w:hAnsi="Arial Narrow"/>
                              </w:rPr>
                              <w:t xml:space="preserve"> annually</w:t>
                            </w:r>
                            <w:r w:rsidRPr="00F26AA3">
                              <w:rPr>
                                <w:rFonts w:ascii="Arial Narrow" w:hAnsi="Arial Narr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7E645" id="_x0000_s1029" type="#_x0000_t202" style="position:absolute;left:0;text-align:left;margin-left:475.3pt;margin-top:505.2pt;width:526.5pt;height:66.7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FJgIAAE0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">
                <v:textbox>
                  <w:txbxContent>
                    <w:p w14:paraId="37C2ABF0" w14:textId="77777777" w:rsidR="00F26AA3" w:rsidRPr="00F26AA3" w:rsidRDefault="00F26AA3" w:rsidP="00F26AA3">
                      <w:pPr>
                        <w:pStyle w:val="ListParagraph"/>
                        <w:numPr>
                          <w:ilvl w:val="0"/>
                          <w:numId w:val="4"/>
                        </w:numPr>
                        <w:ind w:left="360"/>
                        <w:jc w:val="center"/>
                        <w:rPr>
                          <w:rFonts w:ascii="Arial Narrow" w:hAnsi="Arial Narrow"/>
                        </w:rPr>
                      </w:pPr>
                      <w:r w:rsidRPr="00F26AA3">
                        <w:rPr>
                          <w:rFonts w:ascii="Arial Narrow" w:hAnsi="Arial Narrow"/>
                        </w:rPr>
                        <w:t>Alamance, Durham, Forsyth and Guilford dominate the district’s economy with 16.2% of NC’s economy.</w:t>
                      </w:r>
                    </w:p>
                    <w:p w14:paraId="4FE268DA" w14:textId="736C66FA" w:rsidR="00F26AA3" w:rsidRPr="00F26AA3" w:rsidRDefault="00F26AA3" w:rsidP="00F26AA3">
                      <w:pPr>
                        <w:pStyle w:val="ListParagraph"/>
                        <w:numPr>
                          <w:ilvl w:val="0"/>
                          <w:numId w:val="4"/>
                        </w:numPr>
                        <w:ind w:left="360"/>
                        <w:jc w:val="center"/>
                        <w:rPr>
                          <w:rFonts w:ascii="Arial Narrow" w:hAnsi="Arial Narrow"/>
                        </w:rPr>
                      </w:pPr>
                      <w:r w:rsidRPr="00F26AA3">
                        <w:rPr>
                          <w:rFonts w:ascii="Arial Narrow" w:hAnsi="Arial Narrow"/>
                        </w:rPr>
                        <w:t>Access to I-40, I-85 and I-77 generate $4.07 billion in tourism and travel revenue</w:t>
                      </w:r>
                    </w:p>
                    <w:p w14:paraId="24EC466A" w14:textId="602FF232" w:rsidR="00F26AA3" w:rsidRPr="00F26AA3" w:rsidRDefault="00F26AA3" w:rsidP="00F26AA3">
                      <w:pPr>
                        <w:pStyle w:val="ListParagraph"/>
                        <w:numPr>
                          <w:ilvl w:val="0"/>
                          <w:numId w:val="4"/>
                        </w:numPr>
                        <w:ind w:left="360"/>
                        <w:jc w:val="center"/>
                        <w:rPr>
                          <w:rFonts w:ascii="Arial Narrow" w:hAnsi="Arial Narrow"/>
                        </w:rPr>
                      </w:pPr>
                      <w:r w:rsidRPr="00F26AA3">
                        <w:rPr>
                          <w:rFonts w:ascii="Arial Narrow" w:hAnsi="Arial Narrow"/>
                        </w:rPr>
                        <w:t xml:space="preserve">Agriculture and forestry </w:t>
                      </w:r>
                      <w:proofErr w:type="gramStart"/>
                      <w:r w:rsidRPr="00F26AA3">
                        <w:rPr>
                          <w:rFonts w:ascii="Arial Narrow" w:hAnsi="Arial Narrow"/>
                        </w:rPr>
                        <w:t>is</w:t>
                      </w:r>
                      <w:proofErr w:type="gramEnd"/>
                      <w:r w:rsidRPr="00F26AA3">
                        <w:rPr>
                          <w:rFonts w:ascii="Arial Narrow" w:hAnsi="Arial Narrow"/>
                        </w:rPr>
                        <w:t xml:space="preserve"> the #1 industry in </w:t>
                      </w:r>
                      <w:r w:rsidR="003E441F">
                        <w:rPr>
                          <w:rFonts w:ascii="Arial Narrow" w:hAnsi="Arial Narrow"/>
                        </w:rPr>
                        <w:t xml:space="preserve">only </w:t>
                      </w:r>
                      <w:r w:rsidRPr="00F26AA3">
                        <w:rPr>
                          <w:rFonts w:ascii="Arial Narrow" w:hAnsi="Arial Narrow"/>
                        </w:rPr>
                        <w:t>4 of 20</w:t>
                      </w:r>
                      <w:r w:rsidR="003E441F">
                        <w:rPr>
                          <w:rFonts w:ascii="Arial Narrow" w:hAnsi="Arial Narrow"/>
                        </w:rPr>
                        <w:t xml:space="preserve"> NE District </w:t>
                      </w:r>
                      <w:r w:rsidRPr="00F26AA3">
                        <w:rPr>
                          <w:rFonts w:ascii="Arial Narrow" w:hAnsi="Arial Narrow"/>
                        </w:rPr>
                        <w:t>counties, generating $1.647 billion</w:t>
                      </w:r>
                      <w:r w:rsidR="003E441F">
                        <w:rPr>
                          <w:rFonts w:ascii="Arial Narrow" w:hAnsi="Arial Narrow"/>
                        </w:rPr>
                        <w:t xml:space="preserve"> annually</w:t>
                      </w:r>
                      <w:r w:rsidRPr="00F26AA3">
                        <w:rPr>
                          <w:rFonts w:ascii="Arial Narrow" w:hAnsi="Arial Narrow"/>
                        </w:rPr>
                        <w:t>.</w:t>
                      </w:r>
                    </w:p>
                  </w:txbxContent>
                </v:textbox>
                <w10:wrap type="square" anchorx="margin"/>
              </v:shape>
            </w:pict>
          </mc:Fallback>
        </mc:AlternateContent>
      </w:r>
      <w:r w:rsidR="00F26AA3" w:rsidRPr="008B0EB3">
        <w:rPr>
          <w:noProof/>
        </w:rPr>
        <w:drawing>
          <wp:anchor distT="0" distB="0" distL="114300" distR="114300" simplePos="0" relativeHeight="251686912" behindDoc="0" locked="0" layoutInCell="1" allowOverlap="1" wp14:anchorId="1678D191" wp14:editId="690B12F0">
            <wp:simplePos x="0" y="0"/>
            <wp:positionH relativeFrom="column">
              <wp:posOffset>-114300</wp:posOffset>
            </wp:positionH>
            <wp:positionV relativeFrom="paragraph">
              <wp:posOffset>939165</wp:posOffset>
            </wp:positionV>
            <wp:extent cx="4533900" cy="5295900"/>
            <wp:effectExtent l="0" t="0"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5295900"/>
                    </a:xfrm>
                    <a:prstGeom prst="rect">
                      <a:avLst/>
                    </a:prstGeom>
                    <a:noFill/>
                    <a:ln>
                      <a:noFill/>
                    </a:ln>
                  </pic:spPr>
                </pic:pic>
              </a:graphicData>
            </a:graphic>
            <wp14:sizeRelV relativeFrom="margin">
              <wp14:pctHeight>0</wp14:pctHeight>
            </wp14:sizeRelV>
          </wp:anchor>
        </w:drawing>
      </w:r>
      <w:r w:rsidR="00545C5B" w:rsidRPr="008B0EB3">
        <w:rPr>
          <w:noProof/>
        </w:rPr>
        <mc:AlternateContent>
          <mc:Choice Requires="wps">
            <w:drawing>
              <wp:anchor distT="0" distB="0" distL="114300" distR="114300" simplePos="0" relativeHeight="251688960" behindDoc="0" locked="0" layoutInCell="1" allowOverlap="1" wp14:anchorId="786D6AC4" wp14:editId="1746F644">
                <wp:simplePos x="0" y="0"/>
                <wp:positionH relativeFrom="margin">
                  <wp:align>right</wp:align>
                </wp:positionH>
                <wp:positionV relativeFrom="paragraph">
                  <wp:posOffset>7658735</wp:posOffset>
                </wp:positionV>
                <wp:extent cx="2360930" cy="619125"/>
                <wp:effectExtent l="0" t="0" r="1270" b="952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9125"/>
                        </a:xfrm>
                        <a:prstGeom prst="rect">
                          <a:avLst/>
                        </a:prstGeom>
                        <a:solidFill>
                          <a:srgbClr val="FFFFFF"/>
                        </a:solidFill>
                        <a:ln w="9525">
                          <a:noFill/>
                          <a:miter lim="800000"/>
                          <a:headEnd/>
                          <a:tailEnd/>
                        </a:ln>
                      </wps:spPr>
                      <wps:txbx>
                        <w:txbxContent>
                          <w:p w14:paraId="0B66C526" w14:textId="4270F86F" w:rsidR="008B0EB3" w:rsidRDefault="008B0EB3" w:rsidP="008B0EB3">
                            <w:pPr>
                              <w:rPr>
                                <w:rFonts w:ascii="Arial Narrow" w:hAnsi="Arial Narrow"/>
                                <w:b/>
                                <w:bCs/>
                                <w:sz w:val="18"/>
                                <w:szCs w:val="18"/>
                              </w:rPr>
                            </w:pPr>
                            <w:r>
                              <w:rPr>
                                <w:rFonts w:ascii="Arial Narrow" w:hAnsi="Arial Narrow"/>
                                <w:b/>
                                <w:bCs/>
                                <w:sz w:val="18"/>
                                <w:szCs w:val="18"/>
                              </w:rPr>
                              <w:t>NC Cooperative Extension – Pender Co</w:t>
                            </w:r>
                            <w:r w:rsidR="00545C5B">
                              <w:rPr>
                                <w:rFonts w:ascii="Arial Narrow" w:hAnsi="Arial Narrow"/>
                                <w:b/>
                                <w:bCs/>
                                <w:sz w:val="18"/>
                                <w:szCs w:val="18"/>
                              </w:rPr>
                              <w:t>unty</w:t>
                            </w:r>
                          </w:p>
                          <w:p w14:paraId="403ADE69" w14:textId="24F6A092" w:rsidR="008B0EB3" w:rsidRPr="00545C5B" w:rsidRDefault="008B0EB3" w:rsidP="008B0EB3">
                            <w:pPr>
                              <w:rPr>
                                <w:rFonts w:ascii="Arial Narrow" w:hAnsi="Arial Narrow"/>
                                <w:sz w:val="18"/>
                                <w:szCs w:val="18"/>
                              </w:rPr>
                            </w:pPr>
                            <w:r w:rsidRPr="00545C5B">
                              <w:rPr>
                                <w:rFonts w:ascii="Arial Narrow" w:hAnsi="Arial Narrow"/>
                                <w:sz w:val="18"/>
                                <w:szCs w:val="18"/>
                              </w:rPr>
                              <w:t>801 S. Walker Street</w:t>
                            </w:r>
                          </w:p>
                          <w:p w14:paraId="3632E328" w14:textId="77777777" w:rsidR="00545C5B" w:rsidRPr="00545C5B" w:rsidRDefault="008B0EB3" w:rsidP="008B0EB3">
                            <w:pPr>
                              <w:rPr>
                                <w:rFonts w:ascii="Arial Narrow" w:hAnsi="Arial Narrow"/>
                                <w:sz w:val="18"/>
                                <w:szCs w:val="18"/>
                              </w:rPr>
                            </w:pPr>
                            <w:r w:rsidRPr="00545C5B">
                              <w:rPr>
                                <w:rFonts w:ascii="Arial Narrow" w:hAnsi="Arial Narrow"/>
                                <w:sz w:val="18"/>
                                <w:szCs w:val="18"/>
                              </w:rPr>
                              <w:t>Burgaw, NC 28425</w:t>
                            </w:r>
                          </w:p>
                          <w:p w14:paraId="247AB471" w14:textId="594145DA" w:rsidR="008B0EB3" w:rsidRPr="00545C5B" w:rsidRDefault="00545C5B" w:rsidP="008B0EB3">
                            <w:pPr>
                              <w:rPr>
                                <w:rFonts w:ascii="Arial Narrow" w:hAnsi="Arial Narrow"/>
                                <w:sz w:val="18"/>
                                <w:szCs w:val="18"/>
                              </w:rPr>
                            </w:pPr>
                            <w:r w:rsidRPr="00545C5B">
                              <w:rPr>
                                <w:rFonts w:ascii="Arial Narrow" w:hAnsi="Arial Narrow"/>
                                <w:sz w:val="18"/>
                                <w:szCs w:val="18"/>
                              </w:rPr>
                              <w:t>910-259-1235</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86D6AC4" id="_x0000_s1030" type="#_x0000_t202" style="position:absolute;left:0;text-align:left;margin-left:134.7pt;margin-top:603.05pt;width:185.9pt;height:48.75pt;z-index:2516889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" stroked="f">
                <v:textbox>
                  <w:txbxContent>
                    <w:p w14:paraId="0B66C526" w14:textId="4270F86F" w:rsidR="008B0EB3" w:rsidRDefault="008B0EB3" w:rsidP="008B0EB3">
                      <w:pPr>
                        <w:rPr>
                          <w:rFonts w:ascii="Arial Narrow" w:hAnsi="Arial Narrow"/>
                          <w:b/>
                          <w:bCs/>
                          <w:sz w:val="18"/>
                          <w:szCs w:val="18"/>
                        </w:rPr>
                      </w:pPr>
                      <w:r>
                        <w:rPr>
                          <w:rFonts w:ascii="Arial Narrow" w:hAnsi="Arial Narrow"/>
                          <w:b/>
                          <w:bCs/>
                          <w:sz w:val="18"/>
                          <w:szCs w:val="18"/>
                        </w:rPr>
                        <w:t>NC Cooperative Extension – Pender Co</w:t>
                      </w:r>
                      <w:r w:rsidR="00545C5B">
                        <w:rPr>
                          <w:rFonts w:ascii="Arial Narrow" w:hAnsi="Arial Narrow"/>
                          <w:b/>
                          <w:bCs/>
                          <w:sz w:val="18"/>
                          <w:szCs w:val="18"/>
                        </w:rPr>
                        <w:t>unty</w:t>
                      </w:r>
                    </w:p>
                    <w:p w14:paraId="403ADE69" w14:textId="24F6A092" w:rsidR="008B0EB3" w:rsidRPr="00545C5B" w:rsidRDefault="008B0EB3" w:rsidP="008B0EB3">
                      <w:pPr>
                        <w:rPr>
                          <w:rFonts w:ascii="Arial Narrow" w:hAnsi="Arial Narrow"/>
                          <w:sz w:val="18"/>
                          <w:szCs w:val="18"/>
                        </w:rPr>
                      </w:pPr>
                      <w:r w:rsidRPr="00545C5B">
                        <w:rPr>
                          <w:rFonts w:ascii="Arial Narrow" w:hAnsi="Arial Narrow"/>
                          <w:sz w:val="18"/>
                          <w:szCs w:val="18"/>
                        </w:rPr>
                        <w:t>801 S. Walker Street</w:t>
                      </w:r>
                    </w:p>
                    <w:p w14:paraId="3632E328" w14:textId="77777777" w:rsidR="00545C5B" w:rsidRPr="00545C5B" w:rsidRDefault="008B0EB3" w:rsidP="008B0EB3">
                      <w:pPr>
                        <w:rPr>
                          <w:rFonts w:ascii="Arial Narrow" w:hAnsi="Arial Narrow"/>
                          <w:sz w:val="18"/>
                          <w:szCs w:val="18"/>
                        </w:rPr>
                      </w:pPr>
                      <w:r w:rsidRPr="00545C5B">
                        <w:rPr>
                          <w:rFonts w:ascii="Arial Narrow" w:hAnsi="Arial Narrow"/>
                          <w:sz w:val="18"/>
                          <w:szCs w:val="18"/>
                        </w:rPr>
                        <w:t>Burgaw, NC 28425</w:t>
                      </w:r>
                    </w:p>
                    <w:p w14:paraId="247AB471" w14:textId="594145DA" w:rsidR="008B0EB3" w:rsidRPr="00545C5B" w:rsidRDefault="00545C5B" w:rsidP="008B0EB3">
                      <w:pPr>
                        <w:rPr>
                          <w:rFonts w:ascii="Arial Narrow" w:hAnsi="Arial Narrow"/>
                          <w:sz w:val="18"/>
                          <w:szCs w:val="18"/>
                        </w:rPr>
                      </w:pPr>
                      <w:r w:rsidRPr="00545C5B">
                        <w:rPr>
                          <w:rFonts w:ascii="Arial Narrow" w:hAnsi="Arial Narrow"/>
                          <w:sz w:val="18"/>
                          <w:szCs w:val="18"/>
                        </w:rPr>
                        <w:t>910-259-1235</w:t>
                      </w:r>
                    </w:p>
                  </w:txbxContent>
                </v:textbox>
                <w10:wrap type="square" anchorx="margin"/>
              </v:shape>
            </w:pict>
          </mc:Fallback>
        </mc:AlternateContent>
      </w:r>
      <w:r w:rsidR="00545C5B">
        <w:rPr>
          <w:noProof/>
        </w:rPr>
        <mc:AlternateContent>
          <mc:Choice Requires="wps">
            <w:drawing>
              <wp:anchor distT="0" distB="0" distL="114300" distR="114300" simplePos="0" relativeHeight="251685888" behindDoc="0" locked="0" layoutInCell="1" allowOverlap="1" wp14:anchorId="41BB012A" wp14:editId="2A33737B">
                <wp:simplePos x="0" y="0"/>
                <wp:positionH relativeFrom="margin">
                  <wp:align>left</wp:align>
                </wp:positionH>
                <wp:positionV relativeFrom="paragraph">
                  <wp:posOffset>7730490</wp:posOffset>
                </wp:positionV>
                <wp:extent cx="2360930" cy="532130"/>
                <wp:effectExtent l="0" t="0" r="1270" b="127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2130"/>
                        </a:xfrm>
                        <a:prstGeom prst="rect">
                          <a:avLst/>
                        </a:prstGeom>
                        <a:solidFill>
                          <a:srgbClr val="FFFFFF"/>
                        </a:solidFill>
                        <a:ln w="9525">
                          <a:noFill/>
                          <a:miter lim="800000"/>
                          <a:headEnd/>
                          <a:tailEnd/>
                        </a:ln>
                      </wps:spPr>
                      <wps:txbx>
                        <w:txbxContent>
                          <w:p w14:paraId="7C6DAB1D" w14:textId="72B3A088" w:rsidR="008B0EB3" w:rsidRPr="008B0EB3" w:rsidRDefault="008B0EB3">
                            <w:pPr>
                              <w:rPr>
                                <w:rFonts w:ascii="Arial Narrow" w:hAnsi="Arial Narrow"/>
                                <w:b/>
                                <w:bCs/>
                                <w:sz w:val="18"/>
                                <w:szCs w:val="18"/>
                              </w:rPr>
                            </w:pPr>
                            <w:r w:rsidRPr="008B0EB3">
                              <w:rPr>
                                <w:rFonts w:ascii="Arial Narrow" w:hAnsi="Arial Narrow"/>
                                <w:b/>
                                <w:bCs/>
                                <w:sz w:val="18"/>
                                <w:szCs w:val="18"/>
                              </w:rPr>
                              <w:t>Mark Seitz</w:t>
                            </w:r>
                          </w:p>
                          <w:p w14:paraId="70226ECD" w14:textId="3CE447D7" w:rsidR="008B0EB3" w:rsidRPr="008B0EB3" w:rsidRDefault="008B0EB3">
                            <w:pPr>
                              <w:rPr>
                                <w:rFonts w:ascii="Arial Narrow" w:hAnsi="Arial Narrow"/>
                                <w:sz w:val="18"/>
                                <w:szCs w:val="18"/>
                              </w:rPr>
                            </w:pPr>
                            <w:r w:rsidRPr="008B0EB3">
                              <w:rPr>
                                <w:rFonts w:ascii="Arial Narrow" w:hAnsi="Arial Narrow"/>
                                <w:sz w:val="18"/>
                                <w:szCs w:val="18"/>
                              </w:rPr>
                              <w:t>County Extension Director</w:t>
                            </w:r>
                          </w:p>
                          <w:p w14:paraId="1CA4E530" w14:textId="7321FA95" w:rsidR="008B0EB3" w:rsidRPr="008B0EB3" w:rsidRDefault="008B0EB3">
                            <w:pPr>
                              <w:rPr>
                                <w:rFonts w:ascii="Arial Narrow" w:hAnsi="Arial Narrow"/>
                                <w:sz w:val="18"/>
                                <w:szCs w:val="18"/>
                              </w:rPr>
                            </w:pPr>
                            <w:r w:rsidRPr="008B0EB3">
                              <w:rPr>
                                <w:rFonts w:ascii="Arial Narrow" w:hAnsi="Arial Narrow"/>
                                <w:sz w:val="18"/>
                                <w:szCs w:val="18"/>
                              </w:rPr>
                              <w:t>April 2020</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1BB012A" id="_x0000_s1031" type="#_x0000_t202" style="position:absolute;left:0;text-align:left;margin-left:0;margin-top:608.7pt;width:185.9pt;height:41.9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" stroked="f">
                <v:textbox>
                  <w:txbxContent>
                    <w:p w14:paraId="7C6DAB1D" w14:textId="72B3A088" w:rsidR="008B0EB3" w:rsidRPr="008B0EB3" w:rsidRDefault="008B0EB3">
                      <w:pPr>
                        <w:rPr>
                          <w:rFonts w:ascii="Arial Narrow" w:hAnsi="Arial Narrow"/>
                          <w:b/>
                          <w:bCs/>
                          <w:sz w:val="18"/>
                          <w:szCs w:val="18"/>
                        </w:rPr>
                      </w:pPr>
                      <w:r w:rsidRPr="008B0EB3">
                        <w:rPr>
                          <w:rFonts w:ascii="Arial Narrow" w:hAnsi="Arial Narrow"/>
                          <w:b/>
                          <w:bCs/>
                          <w:sz w:val="18"/>
                          <w:szCs w:val="18"/>
                        </w:rPr>
                        <w:t>Mark Seitz</w:t>
                      </w:r>
                    </w:p>
                    <w:p w14:paraId="70226ECD" w14:textId="3CE447D7" w:rsidR="008B0EB3" w:rsidRPr="008B0EB3" w:rsidRDefault="008B0EB3">
                      <w:pPr>
                        <w:rPr>
                          <w:rFonts w:ascii="Arial Narrow" w:hAnsi="Arial Narrow"/>
                          <w:sz w:val="18"/>
                          <w:szCs w:val="18"/>
                        </w:rPr>
                      </w:pPr>
                      <w:r w:rsidRPr="008B0EB3">
                        <w:rPr>
                          <w:rFonts w:ascii="Arial Narrow" w:hAnsi="Arial Narrow"/>
                          <w:sz w:val="18"/>
                          <w:szCs w:val="18"/>
                        </w:rPr>
                        <w:t>County Extension Director</w:t>
                      </w:r>
                    </w:p>
                    <w:p w14:paraId="1CA4E530" w14:textId="7321FA95" w:rsidR="008B0EB3" w:rsidRPr="008B0EB3" w:rsidRDefault="008B0EB3">
                      <w:pPr>
                        <w:rPr>
                          <w:rFonts w:ascii="Arial Narrow" w:hAnsi="Arial Narrow"/>
                          <w:sz w:val="18"/>
                          <w:szCs w:val="18"/>
                        </w:rPr>
                      </w:pPr>
                      <w:r w:rsidRPr="008B0EB3">
                        <w:rPr>
                          <w:rFonts w:ascii="Arial Narrow" w:hAnsi="Arial Narrow"/>
                          <w:sz w:val="18"/>
                          <w:szCs w:val="18"/>
                        </w:rPr>
                        <w:t>April 2020</w:t>
                      </w:r>
                    </w:p>
                  </w:txbxContent>
                </v:textbox>
                <w10:wrap type="square" anchorx="margin"/>
              </v:shape>
            </w:pict>
          </mc:Fallback>
        </mc:AlternateContent>
      </w:r>
    </w:p>
    <w:sectPr w:rsidR="00E92396" w:rsidSect="008B0EB3">
      <w:footerReference w:type="default" r:id="rId10"/>
      <w:pgSz w:w="12240" w:h="15840"/>
      <w:pgMar w:top="720" w:right="806"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35C4F" w14:textId="77777777" w:rsidR="0011187E" w:rsidRDefault="0011187E" w:rsidP="006C54AF">
      <w:r>
        <w:separator/>
      </w:r>
    </w:p>
  </w:endnote>
  <w:endnote w:type="continuationSeparator" w:id="0">
    <w:p w14:paraId="408022E6" w14:textId="77777777" w:rsidR="0011187E" w:rsidRDefault="0011187E" w:rsidP="006C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7F432" w14:textId="1C99513E" w:rsidR="006C54AF" w:rsidRDefault="006C54AF">
    <w:pPr>
      <w:pStyle w:val="Footer"/>
    </w:pPr>
    <w:r>
      <w:rPr>
        <w:noProof/>
      </w:rPr>
      <mc:AlternateContent>
        <mc:Choice Requires="wps">
          <w:drawing>
            <wp:anchor distT="45720" distB="45720" distL="114300" distR="114300" simplePos="0" relativeHeight="251659264" behindDoc="0" locked="0" layoutInCell="1" allowOverlap="1" wp14:anchorId="40CE7317" wp14:editId="0842FA0C">
              <wp:simplePos x="0" y="0"/>
              <wp:positionH relativeFrom="margin">
                <wp:align>right</wp:align>
              </wp:positionH>
              <wp:positionV relativeFrom="page">
                <wp:align>bottom</wp:align>
              </wp:positionV>
              <wp:extent cx="6553200" cy="5943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94360"/>
                      </a:xfrm>
                      <a:prstGeom prst="rect">
                        <a:avLst/>
                      </a:prstGeom>
                      <a:solidFill>
                        <a:srgbClr val="FFFFFF"/>
                      </a:solidFill>
                      <a:ln w="9525">
                        <a:noFill/>
                        <a:miter lim="800000"/>
                        <a:headEnd/>
                        <a:tailEnd/>
                      </a:ln>
                    </wps:spPr>
                    <wps:txbx>
                      <w:txbxContent>
                        <w:p w14:paraId="52D7254D" w14:textId="77777777" w:rsidR="006C54AF" w:rsidRPr="006C54AF" w:rsidRDefault="006C54AF" w:rsidP="006C54AF">
                          <w:pPr>
                            <w:jc w:val="center"/>
                            <w:rPr>
                              <w:sz w:val="16"/>
                              <w:szCs w:val="16"/>
                            </w:rPr>
                          </w:pPr>
                          <w:r w:rsidRPr="006C54AF">
                            <w:rPr>
                              <w:sz w:val="16"/>
                              <w:szCs w:val="16"/>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 NC State, N.C. A&amp;T, U.S. Department of Agriculture, and local governments cooperating.</w:t>
                          </w:r>
                        </w:p>
                        <w:p w14:paraId="22BEE06D" w14:textId="77777777" w:rsidR="006C54AF" w:rsidRDefault="006C54AF" w:rsidP="006C54A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E7317" id="_x0000_t202" coordsize="21600,21600" o:spt="202" path="m,l,21600r21600,l21600,xe">
              <v:stroke joinstyle="miter"/>
              <v:path gradientshapeok="t" o:connecttype="rect"/>
            </v:shapetype>
            <v:shape id="_x0000_s1031" type="#_x0000_t202" style="position:absolute;margin-left:464.8pt;margin-top:0;width:516pt;height:46.8pt;z-index:251659264;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" stroked="f">
              <v:textbox>
                <w:txbxContent>
                  <w:p w14:paraId="52D7254D" w14:textId="77777777" w:rsidR="006C54AF" w:rsidRPr="006C54AF" w:rsidRDefault="006C54AF" w:rsidP="006C54AF">
                    <w:pPr>
                      <w:jc w:val="center"/>
                      <w:rPr>
                        <w:sz w:val="16"/>
                        <w:szCs w:val="16"/>
                      </w:rPr>
                    </w:pPr>
                    <w:r w:rsidRPr="006C54AF">
                      <w:rPr>
                        <w:sz w:val="16"/>
                        <w:szCs w:val="16"/>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 NC State, N.C. A&amp;T, U.S. Department of Agriculture, and local governments cooperating.</w:t>
                    </w:r>
                  </w:p>
                  <w:p w14:paraId="22BEE06D" w14:textId="77777777" w:rsidR="006C54AF" w:rsidRDefault="006C54AF" w:rsidP="006C54AF">
                    <w:pPr>
                      <w:jc w:val="center"/>
                    </w:pP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9E724" w14:textId="77777777" w:rsidR="0011187E" w:rsidRDefault="0011187E" w:rsidP="006C54AF">
      <w:r>
        <w:separator/>
      </w:r>
    </w:p>
  </w:footnote>
  <w:footnote w:type="continuationSeparator" w:id="0">
    <w:p w14:paraId="5EBD9F4C" w14:textId="77777777" w:rsidR="0011187E" w:rsidRDefault="0011187E" w:rsidP="006C5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27C0B"/>
    <w:multiLevelType w:val="hybridMultilevel"/>
    <w:tmpl w:val="53AE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66495"/>
    <w:multiLevelType w:val="hybridMultilevel"/>
    <w:tmpl w:val="F9AC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5370F"/>
    <w:multiLevelType w:val="hybridMultilevel"/>
    <w:tmpl w:val="4398A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43142"/>
    <w:multiLevelType w:val="hybridMultilevel"/>
    <w:tmpl w:val="007A9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5F"/>
    <w:rsid w:val="000012C8"/>
    <w:rsid w:val="0005134A"/>
    <w:rsid w:val="0009486D"/>
    <w:rsid w:val="000A180B"/>
    <w:rsid w:val="000C5538"/>
    <w:rsid w:val="000C63BC"/>
    <w:rsid w:val="0011187E"/>
    <w:rsid w:val="001172AF"/>
    <w:rsid w:val="00152C9F"/>
    <w:rsid w:val="001863A6"/>
    <w:rsid w:val="001A1C61"/>
    <w:rsid w:val="001A7EBC"/>
    <w:rsid w:val="001B42D8"/>
    <w:rsid w:val="001E0760"/>
    <w:rsid w:val="00241188"/>
    <w:rsid w:val="002A2742"/>
    <w:rsid w:val="002D3914"/>
    <w:rsid w:val="002D55F5"/>
    <w:rsid w:val="002F1503"/>
    <w:rsid w:val="00307164"/>
    <w:rsid w:val="003176F2"/>
    <w:rsid w:val="00322F81"/>
    <w:rsid w:val="0032355B"/>
    <w:rsid w:val="003252B0"/>
    <w:rsid w:val="00364795"/>
    <w:rsid w:val="00371CA8"/>
    <w:rsid w:val="00381383"/>
    <w:rsid w:val="0039769C"/>
    <w:rsid w:val="003A2D5F"/>
    <w:rsid w:val="003A2E56"/>
    <w:rsid w:val="003E0DA2"/>
    <w:rsid w:val="003E441F"/>
    <w:rsid w:val="004055BC"/>
    <w:rsid w:val="00413827"/>
    <w:rsid w:val="00424BBA"/>
    <w:rsid w:val="0044017D"/>
    <w:rsid w:val="004A6900"/>
    <w:rsid w:val="004B10B4"/>
    <w:rsid w:val="004F3747"/>
    <w:rsid w:val="00500348"/>
    <w:rsid w:val="00545C5B"/>
    <w:rsid w:val="0057460A"/>
    <w:rsid w:val="005C15DA"/>
    <w:rsid w:val="005D24FE"/>
    <w:rsid w:val="005D3224"/>
    <w:rsid w:val="005E7CE6"/>
    <w:rsid w:val="005E7D6F"/>
    <w:rsid w:val="005F2E48"/>
    <w:rsid w:val="006015B7"/>
    <w:rsid w:val="006057DD"/>
    <w:rsid w:val="00607F7A"/>
    <w:rsid w:val="0064266E"/>
    <w:rsid w:val="006655FF"/>
    <w:rsid w:val="006B691E"/>
    <w:rsid w:val="006C54AF"/>
    <w:rsid w:val="006D0F89"/>
    <w:rsid w:val="006E552D"/>
    <w:rsid w:val="00722582"/>
    <w:rsid w:val="00746330"/>
    <w:rsid w:val="00760B5C"/>
    <w:rsid w:val="00785DCD"/>
    <w:rsid w:val="007B31F0"/>
    <w:rsid w:val="007C07BC"/>
    <w:rsid w:val="007D63A0"/>
    <w:rsid w:val="00805FD4"/>
    <w:rsid w:val="0082252C"/>
    <w:rsid w:val="00865E8D"/>
    <w:rsid w:val="00867714"/>
    <w:rsid w:val="008759E7"/>
    <w:rsid w:val="008855D1"/>
    <w:rsid w:val="008B0EB3"/>
    <w:rsid w:val="008B2138"/>
    <w:rsid w:val="008C4A3C"/>
    <w:rsid w:val="0092778F"/>
    <w:rsid w:val="009606E9"/>
    <w:rsid w:val="00980943"/>
    <w:rsid w:val="009825FF"/>
    <w:rsid w:val="009C7983"/>
    <w:rsid w:val="009E0AD2"/>
    <w:rsid w:val="009F2ECB"/>
    <w:rsid w:val="009F4418"/>
    <w:rsid w:val="009F7E04"/>
    <w:rsid w:val="00A16AA3"/>
    <w:rsid w:val="00A820E7"/>
    <w:rsid w:val="00A94D5F"/>
    <w:rsid w:val="00AA2AD2"/>
    <w:rsid w:val="00AD29DC"/>
    <w:rsid w:val="00AE608C"/>
    <w:rsid w:val="00AE6B04"/>
    <w:rsid w:val="00B64CE3"/>
    <w:rsid w:val="00B736BE"/>
    <w:rsid w:val="00C352D4"/>
    <w:rsid w:val="00C435D0"/>
    <w:rsid w:val="00C5317F"/>
    <w:rsid w:val="00C5475E"/>
    <w:rsid w:val="00C61F5C"/>
    <w:rsid w:val="00C67914"/>
    <w:rsid w:val="00CE0562"/>
    <w:rsid w:val="00D67A89"/>
    <w:rsid w:val="00D830EE"/>
    <w:rsid w:val="00DD10BA"/>
    <w:rsid w:val="00DF3C6D"/>
    <w:rsid w:val="00E054E1"/>
    <w:rsid w:val="00E35CC6"/>
    <w:rsid w:val="00E45955"/>
    <w:rsid w:val="00E86C4B"/>
    <w:rsid w:val="00E92396"/>
    <w:rsid w:val="00EA20C8"/>
    <w:rsid w:val="00F23BA4"/>
    <w:rsid w:val="00F26AA3"/>
    <w:rsid w:val="00F457EC"/>
    <w:rsid w:val="00F92D55"/>
    <w:rsid w:val="00FB7036"/>
    <w:rsid w:val="00FD4A34"/>
    <w:rsid w:val="00FF0BAD"/>
    <w:rsid w:val="00FF5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7B2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D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943"/>
    <w:pPr>
      <w:ind w:left="720"/>
      <w:contextualSpacing/>
    </w:pPr>
  </w:style>
  <w:style w:type="table" w:styleId="TableGrid">
    <w:name w:val="Table Grid"/>
    <w:basedOn w:val="TableNormal"/>
    <w:uiPriority w:val="39"/>
    <w:rsid w:val="0015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F92D55"/>
    <w:pPr>
      <w:widowControl w:val="0"/>
      <w:autoSpaceDE w:val="0"/>
      <w:autoSpaceDN w:val="0"/>
      <w:adjustRightInd w:val="0"/>
      <w:spacing w:line="241" w:lineRule="atLeast"/>
    </w:pPr>
    <w:rPr>
      <w:rFonts w:ascii="Univers 47 CondensedLight" w:eastAsiaTheme="minorEastAsia" w:hAnsi="Univers 47 CondensedLight"/>
    </w:rPr>
  </w:style>
  <w:style w:type="character" w:customStyle="1" w:styleId="A2">
    <w:name w:val="A2"/>
    <w:uiPriority w:val="99"/>
    <w:rsid w:val="00F92D55"/>
    <w:rPr>
      <w:rFonts w:cs="Univers 47 CondensedLight"/>
      <w:color w:val="221E1F"/>
      <w:sz w:val="19"/>
      <w:szCs w:val="19"/>
    </w:rPr>
  </w:style>
  <w:style w:type="paragraph" w:styleId="Header">
    <w:name w:val="header"/>
    <w:basedOn w:val="Normal"/>
    <w:link w:val="HeaderChar"/>
    <w:uiPriority w:val="99"/>
    <w:unhideWhenUsed/>
    <w:rsid w:val="006C54AF"/>
    <w:pPr>
      <w:tabs>
        <w:tab w:val="center" w:pos="4680"/>
        <w:tab w:val="right" w:pos="9360"/>
      </w:tabs>
    </w:pPr>
  </w:style>
  <w:style w:type="character" w:customStyle="1" w:styleId="HeaderChar">
    <w:name w:val="Header Char"/>
    <w:basedOn w:val="DefaultParagraphFont"/>
    <w:link w:val="Header"/>
    <w:uiPriority w:val="99"/>
    <w:rsid w:val="006C54AF"/>
    <w:rPr>
      <w:rFonts w:ascii="Times New Roman" w:eastAsia="Times New Roman" w:hAnsi="Times New Roman" w:cs="Times New Roman"/>
    </w:rPr>
  </w:style>
  <w:style w:type="paragraph" w:styleId="Footer">
    <w:name w:val="footer"/>
    <w:basedOn w:val="Normal"/>
    <w:link w:val="FooterChar"/>
    <w:uiPriority w:val="99"/>
    <w:unhideWhenUsed/>
    <w:rsid w:val="006C54AF"/>
    <w:pPr>
      <w:tabs>
        <w:tab w:val="center" w:pos="4680"/>
        <w:tab w:val="right" w:pos="9360"/>
      </w:tabs>
    </w:pPr>
  </w:style>
  <w:style w:type="character" w:customStyle="1" w:styleId="FooterChar">
    <w:name w:val="Footer Char"/>
    <w:basedOn w:val="DefaultParagraphFont"/>
    <w:link w:val="Footer"/>
    <w:uiPriority w:val="99"/>
    <w:rsid w:val="006C54A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C5538"/>
    <w:rPr>
      <w:sz w:val="16"/>
      <w:szCs w:val="16"/>
    </w:rPr>
  </w:style>
  <w:style w:type="paragraph" w:styleId="CommentText">
    <w:name w:val="annotation text"/>
    <w:basedOn w:val="Normal"/>
    <w:link w:val="CommentTextChar"/>
    <w:uiPriority w:val="99"/>
    <w:semiHidden/>
    <w:unhideWhenUsed/>
    <w:rsid w:val="000C5538"/>
    <w:rPr>
      <w:sz w:val="20"/>
      <w:szCs w:val="20"/>
    </w:rPr>
  </w:style>
  <w:style w:type="character" w:customStyle="1" w:styleId="CommentTextChar">
    <w:name w:val="Comment Text Char"/>
    <w:basedOn w:val="DefaultParagraphFont"/>
    <w:link w:val="CommentText"/>
    <w:uiPriority w:val="99"/>
    <w:semiHidden/>
    <w:rsid w:val="000C55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5538"/>
    <w:rPr>
      <w:b/>
      <w:bCs/>
    </w:rPr>
  </w:style>
  <w:style w:type="character" w:customStyle="1" w:styleId="CommentSubjectChar">
    <w:name w:val="Comment Subject Char"/>
    <w:basedOn w:val="CommentTextChar"/>
    <w:link w:val="CommentSubject"/>
    <w:uiPriority w:val="99"/>
    <w:semiHidden/>
    <w:rsid w:val="000C553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5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538"/>
    <w:rPr>
      <w:rFonts w:ascii="Segoe UI" w:eastAsia="Times New Roman" w:hAnsi="Segoe UI" w:cs="Segoe UI"/>
      <w:sz w:val="18"/>
      <w:szCs w:val="18"/>
    </w:rPr>
  </w:style>
  <w:style w:type="paragraph" w:styleId="Caption">
    <w:name w:val="caption"/>
    <w:basedOn w:val="Normal"/>
    <w:next w:val="Normal"/>
    <w:uiPriority w:val="35"/>
    <w:unhideWhenUsed/>
    <w:qFormat/>
    <w:rsid w:val="003E441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904434">
      <w:bodyDiv w:val="1"/>
      <w:marLeft w:val="0"/>
      <w:marRight w:val="0"/>
      <w:marTop w:val="0"/>
      <w:marBottom w:val="0"/>
      <w:divBdr>
        <w:top w:val="none" w:sz="0" w:space="0" w:color="auto"/>
        <w:left w:val="none" w:sz="0" w:space="0" w:color="auto"/>
        <w:bottom w:val="none" w:sz="0" w:space="0" w:color="auto"/>
        <w:right w:val="none" w:sz="0" w:space="0" w:color="auto"/>
      </w:divBdr>
    </w:div>
    <w:div w:id="761725765">
      <w:bodyDiv w:val="1"/>
      <w:marLeft w:val="0"/>
      <w:marRight w:val="0"/>
      <w:marTop w:val="0"/>
      <w:marBottom w:val="0"/>
      <w:divBdr>
        <w:top w:val="none" w:sz="0" w:space="0" w:color="auto"/>
        <w:left w:val="none" w:sz="0" w:space="0" w:color="auto"/>
        <w:bottom w:val="none" w:sz="0" w:space="0" w:color="auto"/>
        <w:right w:val="none" w:sz="0" w:space="0" w:color="auto"/>
      </w:divBdr>
    </w:div>
    <w:div w:id="1231620905">
      <w:bodyDiv w:val="1"/>
      <w:marLeft w:val="0"/>
      <w:marRight w:val="0"/>
      <w:marTop w:val="0"/>
      <w:marBottom w:val="0"/>
      <w:divBdr>
        <w:top w:val="none" w:sz="0" w:space="0" w:color="auto"/>
        <w:left w:val="none" w:sz="0" w:space="0" w:color="auto"/>
        <w:bottom w:val="none" w:sz="0" w:space="0" w:color="auto"/>
        <w:right w:val="none" w:sz="0" w:space="0" w:color="auto"/>
      </w:divBdr>
    </w:div>
    <w:div w:id="1800344862">
      <w:bodyDiv w:val="1"/>
      <w:marLeft w:val="0"/>
      <w:marRight w:val="0"/>
      <w:marTop w:val="0"/>
      <w:marBottom w:val="0"/>
      <w:divBdr>
        <w:top w:val="none" w:sz="0" w:space="0" w:color="auto"/>
        <w:left w:val="none" w:sz="0" w:space="0" w:color="auto"/>
        <w:bottom w:val="none" w:sz="0" w:space="0" w:color="auto"/>
        <w:right w:val="none" w:sz="0" w:space="0" w:color="auto"/>
      </w:divBdr>
    </w:div>
    <w:div w:id="2145346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Bardon</dc:creator>
  <cp:keywords/>
  <dc:description/>
  <cp:lastModifiedBy>Mark Allan Seitz</cp:lastModifiedBy>
  <cp:revision>8</cp:revision>
  <cp:lastPrinted>2019-01-22T21:10:00Z</cp:lastPrinted>
  <dcterms:created xsi:type="dcterms:W3CDTF">2020-04-22T23:31:00Z</dcterms:created>
  <dcterms:modified xsi:type="dcterms:W3CDTF">2020-04-23T16:57:00Z</dcterms:modified>
</cp:coreProperties>
</file>